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3E" w:rsidRDefault="00F36D3E" w:rsidP="00F36D3E">
      <w:pPr>
        <w:snapToGrid w:val="0"/>
        <w:jc w:val="left"/>
        <w:rPr>
          <w:rFonts w:ascii="Calibri" w:eastAsia="ＭＳ 明朝" w:hAnsi="Calibri"/>
          <w:b/>
          <w:color w:val="FFFFFF"/>
          <w:sz w:val="24"/>
          <w:shd w:val="clear" w:color="auto" w:fill="365F91"/>
          <w:lang w:eastAsia="ja-JP"/>
        </w:rPr>
      </w:pPr>
      <w:r w:rsidRPr="00637047">
        <w:rPr>
          <w:rFonts w:ascii="Calibri" w:eastAsia="ＭＳ 明朝" w:hAnsi="Calibri"/>
          <w:b/>
          <w:color w:val="FFFFFF"/>
          <w:sz w:val="24"/>
          <w:shd w:val="clear" w:color="auto" w:fill="365F91"/>
          <w:lang w:eastAsia="ja-JP"/>
        </w:rPr>
        <w:t>PS1</w:t>
      </w:r>
    </w:p>
    <w:tbl>
      <w:tblPr>
        <w:tblW w:w="0" w:type="auto"/>
        <w:tblLook w:val="04A0" w:firstRow="1" w:lastRow="0" w:firstColumn="1" w:lastColumn="0" w:noHBand="0" w:noVBand="1"/>
      </w:tblPr>
      <w:tblGrid>
        <w:gridCol w:w="8720"/>
      </w:tblGrid>
      <w:tr w:rsidR="00F36D3E" w:rsidRPr="00DF4469" w:rsidTr="006657E5">
        <w:tc>
          <w:tcPr>
            <w:tcW w:w="8844" w:type="dxa"/>
            <w:shd w:val="clear" w:color="auto" w:fill="auto"/>
          </w:tcPr>
          <w:p w:rsidR="00F36D3E" w:rsidRPr="00DF4469" w:rsidRDefault="00F36D3E" w:rsidP="006657E5">
            <w:pPr>
              <w:snapToGrid w:val="0"/>
              <w:jc w:val="center"/>
              <w:rPr>
                <w:rFonts w:ascii="Calibri" w:eastAsia="ＭＳ 明朝" w:hAnsi="Calibri"/>
                <w:b/>
                <w:color w:val="FFFFFF"/>
                <w:sz w:val="24"/>
                <w:shd w:val="clear" w:color="auto" w:fill="365F91"/>
                <w:lang w:eastAsia="ja-JP"/>
              </w:rPr>
            </w:pPr>
            <w:r>
              <w:rPr>
                <w:rFonts w:eastAsia="ＭＳ 明朝"/>
                <w:b/>
                <w:noProof/>
                <w:sz w:val="24"/>
                <w:lang w:eastAsia="ja-JP"/>
              </w:rPr>
              <w:drawing>
                <wp:inline distT="0" distB="0" distL="0" distR="0">
                  <wp:extent cx="2438400" cy="1813560"/>
                  <wp:effectExtent l="0" t="0" r="0" b="0"/>
                  <wp:docPr id="2" name="図 2" descr="IMG_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813560"/>
                          </a:xfrm>
                          <a:prstGeom prst="rect">
                            <a:avLst/>
                          </a:prstGeom>
                          <a:noFill/>
                          <a:ln>
                            <a:noFill/>
                          </a:ln>
                        </pic:spPr>
                      </pic:pic>
                    </a:graphicData>
                  </a:graphic>
                </wp:inline>
              </w:drawing>
            </w:r>
          </w:p>
        </w:tc>
      </w:tr>
    </w:tbl>
    <w:p w:rsidR="004F741C" w:rsidRDefault="004F741C" w:rsidP="004F741C">
      <w:pPr>
        <w:snapToGrid w:val="0"/>
        <w:jc w:val="left"/>
        <w:rPr>
          <w:rFonts w:ascii="Calibri" w:eastAsia="ＭＳ 明朝" w:hAnsi="Calibri"/>
          <w:b/>
          <w:sz w:val="24"/>
          <w:lang w:eastAsia="ja-JP"/>
        </w:rPr>
      </w:pPr>
    </w:p>
    <w:p w:rsidR="00F36D3E" w:rsidRDefault="00F36D3E" w:rsidP="004F741C">
      <w:pPr>
        <w:snapToGrid w:val="0"/>
        <w:jc w:val="left"/>
        <w:rPr>
          <w:b/>
          <w:sz w:val="24"/>
        </w:rPr>
      </w:pPr>
      <w:r w:rsidRPr="00637047">
        <w:rPr>
          <w:rFonts w:ascii="Calibri" w:eastAsia="ＭＳ 明朝" w:hAnsi="Calibri"/>
          <w:b/>
          <w:sz w:val="24"/>
          <w:lang w:eastAsia="ja-JP"/>
        </w:rPr>
        <w:t>PS1</w:t>
      </w:r>
      <w:r w:rsidR="004F741C">
        <w:rPr>
          <w:rFonts w:ascii="Calibri" w:eastAsia="ＭＳ 明朝" w:hAnsi="Calibri" w:hint="eastAsia"/>
          <w:b/>
          <w:sz w:val="24"/>
          <w:lang w:eastAsia="ja-JP"/>
        </w:rPr>
        <w:t xml:space="preserve">    </w:t>
      </w:r>
      <w:r w:rsidRPr="00A17EE8">
        <w:rPr>
          <w:rFonts w:ascii="Calibri" w:hAnsi="Calibri"/>
          <w:b/>
          <w:sz w:val="24"/>
        </w:rPr>
        <w:t>V</w:t>
      </w:r>
      <w:r w:rsidRPr="00DB26E6">
        <w:rPr>
          <w:b/>
          <w:sz w:val="24"/>
        </w:rPr>
        <w:t>ision-Based Grasp Plann</w:t>
      </w:r>
      <w:r w:rsidR="004F741C">
        <w:rPr>
          <w:b/>
          <w:sz w:val="24"/>
        </w:rPr>
        <w:t>ing and Experiments of a Mobile</w:t>
      </w:r>
      <w:r w:rsidR="004F741C">
        <w:rPr>
          <w:rFonts w:asciiTheme="minorEastAsia" w:eastAsiaTheme="minorEastAsia" w:hAnsiTheme="minorEastAsia" w:hint="eastAsia"/>
          <w:b/>
          <w:sz w:val="24"/>
          <w:lang w:eastAsia="ja-JP"/>
        </w:rPr>
        <w:t xml:space="preserve"> </w:t>
      </w:r>
      <w:r w:rsidRPr="00DB26E6">
        <w:rPr>
          <w:b/>
          <w:sz w:val="24"/>
        </w:rPr>
        <w:t>Manipulator</w:t>
      </w:r>
    </w:p>
    <w:p w:rsidR="00F36D3E" w:rsidRPr="007751FD" w:rsidRDefault="00F36D3E" w:rsidP="00F36D3E">
      <w:pPr>
        <w:snapToGrid w:val="0"/>
        <w:jc w:val="center"/>
        <w:rPr>
          <w:sz w:val="22"/>
          <w:szCs w:val="22"/>
        </w:rPr>
      </w:pPr>
      <w:bookmarkStart w:id="0" w:name="_GoBack"/>
      <w:bookmarkEnd w:id="0"/>
      <w:r w:rsidRPr="00DB26E6">
        <w:rPr>
          <w:sz w:val="22"/>
          <w:szCs w:val="22"/>
        </w:rPr>
        <w:t>Yi-Fu Chiu</w:t>
      </w:r>
      <w:r>
        <w:rPr>
          <w:sz w:val="22"/>
          <w:szCs w:val="22"/>
        </w:rPr>
        <w:t xml:space="preserve"> and </w:t>
      </w:r>
      <w:r w:rsidRPr="00DB26E6">
        <w:rPr>
          <w:sz w:val="22"/>
          <w:szCs w:val="22"/>
        </w:rPr>
        <w:t>Kai-Tai Song</w:t>
      </w:r>
      <w:r>
        <w:rPr>
          <w:sz w:val="22"/>
          <w:szCs w:val="22"/>
        </w:rPr>
        <w:t>(</w:t>
      </w:r>
      <w:r w:rsidRPr="00DB26E6">
        <w:rPr>
          <w:sz w:val="22"/>
          <w:szCs w:val="22"/>
        </w:rPr>
        <w:t>National Chiao Tung University</w:t>
      </w:r>
      <w:r>
        <w:rPr>
          <w:sz w:val="22"/>
          <w:szCs w:val="22"/>
        </w:rPr>
        <w:t>,</w:t>
      </w:r>
      <w:r>
        <w:rPr>
          <w:rFonts w:hint="eastAsia"/>
          <w:sz w:val="22"/>
          <w:szCs w:val="22"/>
        </w:rPr>
        <w:t xml:space="preserve"> </w:t>
      </w:r>
      <w:r w:rsidRPr="00DB26E6">
        <w:rPr>
          <w:sz w:val="24"/>
        </w:rPr>
        <w:t>Taiwan</w:t>
      </w:r>
      <w:r>
        <w:rPr>
          <w:rFonts w:hint="eastAsia"/>
          <w:sz w:val="22"/>
          <w:szCs w:val="22"/>
        </w:rPr>
        <w:t>)</w:t>
      </w:r>
    </w:p>
    <w:p w:rsidR="00F36D3E" w:rsidRDefault="00F36D3E" w:rsidP="00F36D3E">
      <w:pPr>
        <w:snapToGrid w:val="0"/>
        <w:jc w:val="center"/>
        <w:rPr>
          <w:sz w:val="20"/>
        </w:rPr>
      </w:pPr>
      <w:r w:rsidRPr="00DB26E6">
        <w:rPr>
          <w:sz w:val="20"/>
        </w:rPr>
        <w:t>ivan790721.ece01g@nctu.edu.tw, ktsong@mail.nctu.edu.tw</w:t>
      </w:r>
    </w:p>
    <w:p w:rsidR="00F36D3E" w:rsidRDefault="00F36D3E" w:rsidP="00F36D3E">
      <w:pPr>
        <w:snapToGrid w:val="0"/>
        <w:jc w:val="center"/>
        <w:rPr>
          <w:sz w:val="20"/>
        </w:rPr>
      </w:pPr>
    </w:p>
    <w:tbl>
      <w:tblPr>
        <w:tblW w:w="0" w:type="auto"/>
        <w:tblBorders>
          <w:insideH w:val="single" w:sz="4" w:space="0" w:color="auto"/>
        </w:tblBorders>
        <w:tblLook w:val="0000" w:firstRow="0" w:lastRow="0" w:firstColumn="0" w:lastColumn="0" w:noHBand="0" w:noVBand="0"/>
      </w:tblPr>
      <w:tblGrid>
        <w:gridCol w:w="6063"/>
        <w:gridCol w:w="2657"/>
      </w:tblGrid>
      <w:tr w:rsidR="00F36D3E" w:rsidTr="006657E5">
        <w:tc>
          <w:tcPr>
            <w:tcW w:w="7308" w:type="dxa"/>
          </w:tcPr>
          <w:p w:rsidR="00F36D3E" w:rsidRPr="00784373" w:rsidRDefault="00F36D3E" w:rsidP="006657E5">
            <w:pPr>
              <w:snapToGrid w:val="0"/>
              <w:rPr>
                <w:sz w:val="20"/>
              </w:rPr>
            </w:pPr>
            <w:r w:rsidRPr="005A0747">
              <w:rPr>
                <w:sz w:val="20"/>
              </w:rPr>
              <w:t>In this paper, a motion planner is designed and implemented for of a mobile manipulator to travel to a spot for grasping of an object. In this work, the probability of successful grasping inside the workspace of the robot arm is used for grasping planning. A vision SLAM system is combined with reachability calculation to figure out the grasping position. Using a laboratory dual-arm robot, we conducted experiments in different conditions to verify the effectiveness of the developed system.</w:t>
            </w:r>
          </w:p>
        </w:tc>
        <w:tc>
          <w:tcPr>
            <w:tcW w:w="2830" w:type="dxa"/>
            <w:vAlign w:val="center"/>
          </w:tcPr>
          <w:p w:rsidR="00F36D3E" w:rsidRPr="00D23AF4" w:rsidRDefault="00F36D3E" w:rsidP="006657E5">
            <w:pPr>
              <w:snapToGrid w:val="0"/>
              <w:spacing w:after="120"/>
              <w:jc w:val="center"/>
              <w:rPr>
                <w:rFonts w:eastAsia="ＭＳ 明朝"/>
                <w:lang w:eastAsia="zh-TW"/>
              </w:rPr>
            </w:pPr>
            <w:r>
              <w:rPr>
                <w:rFonts w:eastAsia="DFKai-SB"/>
                <w:noProof/>
                <w:lang w:eastAsia="ja-JP"/>
              </w:rPr>
              <w:drawing>
                <wp:inline distT="0" distB="0" distL="0" distR="0">
                  <wp:extent cx="1127760" cy="8305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830580"/>
                          </a:xfrm>
                          <a:prstGeom prst="rect">
                            <a:avLst/>
                          </a:prstGeom>
                          <a:noFill/>
                          <a:ln>
                            <a:noFill/>
                          </a:ln>
                        </pic:spPr>
                      </pic:pic>
                    </a:graphicData>
                  </a:graphic>
                </wp:inline>
              </w:drawing>
            </w:r>
            <w:r>
              <w:rPr>
                <w:rFonts w:eastAsia="PMingLiU" w:hint="eastAsia"/>
                <w:lang w:eastAsia="zh-TW"/>
              </w:rPr>
              <w:t xml:space="preserve"> </w:t>
            </w:r>
            <w:r>
              <w:rPr>
                <w:rFonts w:eastAsia="PMingLiU"/>
                <w:lang w:eastAsia="zh-TW"/>
              </w:rPr>
              <w:t xml:space="preserve"> </w:t>
            </w:r>
          </w:p>
        </w:tc>
      </w:tr>
    </w:tbl>
    <w:p w:rsidR="00F36D3E" w:rsidRPr="005A31A0" w:rsidRDefault="00F36D3E" w:rsidP="00F36D3E">
      <w:pPr>
        <w:adjustRightInd w:val="0"/>
        <w:snapToGrid w:val="0"/>
        <w:ind w:firstLineChars="200" w:firstLine="482"/>
        <w:jc w:val="center"/>
        <w:rPr>
          <w:rFonts w:ascii="Calibri" w:eastAsia="ＭＳ 明朝" w:hAnsi="Calibri" w:cs="Arial"/>
          <w:b/>
          <w:sz w:val="24"/>
          <w:szCs w:val="24"/>
          <w:lang w:eastAsia="ja-JP"/>
        </w:rPr>
      </w:pPr>
    </w:p>
    <w:p w:rsidR="00F36D3E" w:rsidRPr="001D6483" w:rsidRDefault="00F36D3E" w:rsidP="00F36D3E">
      <w:pPr>
        <w:adjustRightInd w:val="0"/>
        <w:snapToGrid w:val="0"/>
        <w:ind w:firstLineChars="200" w:firstLine="480"/>
        <w:jc w:val="center"/>
        <w:rPr>
          <w:rFonts w:ascii="Calibri" w:eastAsia="PMingLiU" w:hAnsi="Calibri"/>
          <w:b/>
          <w:bCs/>
          <w:sz w:val="24"/>
          <w:szCs w:val="24"/>
          <w:lang w:eastAsia="zh-TW"/>
        </w:rPr>
      </w:pPr>
      <w:r w:rsidRPr="001D6483">
        <w:rPr>
          <w:rFonts w:ascii="Calibri" w:eastAsia="DFKai-SB" w:hAnsi="Calibri" w:cs="Arial"/>
          <w:b/>
          <w:sz w:val="24"/>
          <w:szCs w:val="24"/>
        </w:rPr>
        <w:t>Short Biography of Kai-Tai Song</w:t>
      </w:r>
    </w:p>
    <w:p w:rsidR="00F36D3E" w:rsidRPr="001D6483" w:rsidRDefault="00F36D3E" w:rsidP="00F36D3E">
      <w:pPr>
        <w:adjustRightInd w:val="0"/>
        <w:snapToGrid w:val="0"/>
        <w:rPr>
          <w:rFonts w:ascii="Calibri" w:eastAsia="PMingLiU" w:hAnsi="Calibri"/>
          <w:sz w:val="24"/>
          <w:szCs w:val="24"/>
          <w:lang w:eastAsia="zh-TW"/>
        </w:rPr>
      </w:pPr>
      <w:r w:rsidRPr="001D6483">
        <w:rPr>
          <w:rFonts w:ascii="Calibri" w:hAnsi="Calibri"/>
          <w:b/>
          <w:bCs/>
          <w:sz w:val="24"/>
          <w:szCs w:val="24"/>
        </w:rPr>
        <w:t>Kai-Tai Song</w:t>
      </w:r>
      <w:r w:rsidRPr="001D6483">
        <w:rPr>
          <w:rFonts w:ascii="Calibri" w:hAnsi="Calibri"/>
          <w:sz w:val="24"/>
          <w:szCs w:val="24"/>
        </w:rPr>
        <w:t xml:space="preserve"> received his Ph.D. degree in mechanical engineering from Catholic University of Leuven, Belgium in 1989. Since 1989 he has been on the faculty and is currently a Professor in the Department of Electrical </w:t>
      </w:r>
      <w:r w:rsidRPr="001D6483">
        <w:rPr>
          <w:rFonts w:ascii="Calibri" w:eastAsia="PMingLiU" w:hAnsi="Calibri"/>
          <w:sz w:val="24"/>
          <w:szCs w:val="24"/>
          <w:lang w:eastAsia="zh-TW"/>
        </w:rPr>
        <w:t xml:space="preserve">and Computer </w:t>
      </w:r>
      <w:r w:rsidRPr="001D6483">
        <w:rPr>
          <w:rFonts w:ascii="Calibri" w:hAnsi="Calibri"/>
          <w:sz w:val="24"/>
          <w:szCs w:val="24"/>
        </w:rPr>
        <w:t>Engineering</w:t>
      </w:r>
      <w:r w:rsidRPr="001D6483">
        <w:rPr>
          <w:rFonts w:ascii="Calibri" w:eastAsia="PMingLiU" w:hAnsi="Calibri"/>
          <w:sz w:val="24"/>
          <w:szCs w:val="24"/>
          <w:lang w:eastAsia="zh-TW"/>
        </w:rPr>
        <w:t xml:space="preserve"> and Institute of Electrical Control Engineering</w:t>
      </w:r>
      <w:r w:rsidRPr="001D6483">
        <w:rPr>
          <w:rFonts w:ascii="Calibri" w:hAnsi="Calibri"/>
          <w:sz w:val="24"/>
          <w:szCs w:val="24"/>
        </w:rPr>
        <w:t>, National Chiao Tung University</w:t>
      </w:r>
      <w:r w:rsidRPr="001D6483">
        <w:rPr>
          <w:rFonts w:ascii="Calibri" w:eastAsia="PMingLiU" w:hAnsi="Calibri"/>
          <w:sz w:val="24"/>
          <w:szCs w:val="24"/>
          <w:lang w:eastAsia="zh-TW"/>
        </w:rPr>
        <w:t>(NCTU)</w:t>
      </w:r>
      <w:r w:rsidRPr="001D6483">
        <w:rPr>
          <w:rFonts w:ascii="Calibri" w:hAnsi="Calibri"/>
          <w:sz w:val="24"/>
          <w:szCs w:val="24"/>
        </w:rPr>
        <w:t xml:space="preserve">, Taiwan. </w:t>
      </w:r>
      <w:r w:rsidRPr="001D6483">
        <w:rPr>
          <w:rFonts w:ascii="Calibri" w:eastAsia="PMingLiU" w:hAnsi="Calibri"/>
          <w:sz w:val="24"/>
          <w:szCs w:val="24"/>
          <w:lang w:eastAsia="zh-TW"/>
        </w:rPr>
        <w:t xml:space="preserve">He is also currently the Associate Dean of Academic Affairs of NCTU. </w:t>
      </w:r>
      <w:r w:rsidRPr="001D6483">
        <w:rPr>
          <w:rFonts w:ascii="Calibri" w:hAnsi="Calibri"/>
          <w:sz w:val="24"/>
          <w:szCs w:val="24"/>
        </w:rPr>
        <w:t xml:space="preserve">He </w:t>
      </w:r>
      <w:r w:rsidRPr="001D6483">
        <w:rPr>
          <w:rFonts w:ascii="Calibri" w:eastAsia="PMingLiU" w:hAnsi="Calibri"/>
          <w:sz w:val="24"/>
          <w:szCs w:val="24"/>
          <w:lang w:eastAsia="zh-TW"/>
        </w:rPr>
        <w:t xml:space="preserve">served as Associate Dean of the Office of Research &amp; Development of NCTU from 2007 to 2009 and </w:t>
      </w:r>
      <w:r w:rsidRPr="001D6483">
        <w:rPr>
          <w:rFonts w:ascii="Calibri" w:hAnsi="Calibri"/>
          <w:sz w:val="24"/>
          <w:szCs w:val="24"/>
        </w:rPr>
        <w:t>Director of Institute of Electrical Control Engineering from 2009 to 2011.</w:t>
      </w:r>
      <w:r w:rsidRPr="001D6483">
        <w:rPr>
          <w:rFonts w:ascii="Calibri" w:eastAsia="PMingLiU" w:hAnsi="Calibri"/>
          <w:sz w:val="24"/>
          <w:szCs w:val="24"/>
          <w:lang w:eastAsia="zh-TW"/>
        </w:rPr>
        <w:t xml:space="preserve"> Since 2012, he has been a steering committee member of Asian Control Association(ACA) and currently the VP for publication of ACA. He is a directorate and VP of Chinese Automatic Control Society (CACS); and a directorate of Robotics Society of Taiwan (RST), Taiwan Association of System Science and Engineering(TASSE) and Taiwan Automation Intelligence and Robotics Association(TAIROA). He served as the chairman of the Society of IEEE Robotics and Automation, Taipei Chapter in 1999 and the Program Chair of the 8th Asian Control Conference (ASCC 2011). </w:t>
      </w:r>
    </w:p>
    <w:p w:rsidR="00F36D3E" w:rsidRPr="00F7337F" w:rsidRDefault="00F36D3E" w:rsidP="00F36D3E">
      <w:pPr>
        <w:adjustRightInd w:val="0"/>
        <w:snapToGrid w:val="0"/>
        <w:ind w:firstLineChars="150" w:firstLine="360"/>
        <w:rPr>
          <w:rFonts w:ascii="Calibri" w:eastAsia="ＭＳ 明朝" w:hAnsi="Calibri"/>
          <w:sz w:val="24"/>
          <w:szCs w:val="24"/>
          <w:lang w:eastAsia="ja-JP"/>
        </w:rPr>
      </w:pPr>
      <w:r w:rsidRPr="001D6483">
        <w:rPr>
          <w:rFonts w:ascii="Calibri" w:eastAsia="PMingLiU" w:hAnsi="Calibri"/>
          <w:sz w:val="24"/>
          <w:szCs w:val="24"/>
          <w:lang w:eastAsia="zh-TW"/>
        </w:rPr>
        <w:t xml:space="preserve">He received the best paper in automation award of IEEE ICAL 2012 and best paper in application awards in 2013 and 2014 of CACS International Automatic Control Conference. He received the 2011 Engineering Paper Award, Chinese Institute of Engineers. He received the Distinguished Award in Automatic Control Engineering of Chinese Automatic Control Society(CACS) in 2009 and became a Fellow of CACS in 2010. </w:t>
      </w:r>
      <w:r w:rsidRPr="001D6483">
        <w:rPr>
          <w:rFonts w:ascii="Calibri" w:hAnsi="Calibri"/>
          <w:sz w:val="24"/>
          <w:szCs w:val="24"/>
        </w:rPr>
        <w:t xml:space="preserve">His </w:t>
      </w:r>
      <w:r w:rsidRPr="001D6483">
        <w:rPr>
          <w:rFonts w:ascii="Calibri" w:eastAsia="PMingLiU" w:hAnsi="Calibri"/>
          <w:sz w:val="24"/>
          <w:szCs w:val="24"/>
          <w:lang w:eastAsia="zh-TW"/>
        </w:rPr>
        <w:t xml:space="preserve">current </w:t>
      </w:r>
      <w:r w:rsidRPr="001D6483">
        <w:rPr>
          <w:rFonts w:ascii="Calibri" w:hAnsi="Calibri"/>
          <w:sz w:val="24"/>
          <w:szCs w:val="24"/>
        </w:rPr>
        <w:t>research interest</w:t>
      </w:r>
      <w:r w:rsidRPr="001D6483">
        <w:rPr>
          <w:rFonts w:ascii="Calibri" w:eastAsia="PMingLiU" w:hAnsi="Calibri"/>
          <w:sz w:val="24"/>
          <w:szCs w:val="24"/>
          <w:lang w:eastAsia="zh-TW"/>
        </w:rPr>
        <w:t>s</w:t>
      </w:r>
      <w:r w:rsidRPr="001D6483">
        <w:rPr>
          <w:rFonts w:ascii="Calibri" w:hAnsi="Calibri"/>
          <w:sz w:val="24"/>
          <w:szCs w:val="24"/>
        </w:rPr>
        <w:t xml:space="preserve"> include mobile robots, image processing, visual tracking, </w:t>
      </w:r>
      <w:r w:rsidRPr="001D6483">
        <w:rPr>
          <w:rFonts w:ascii="Calibri" w:eastAsia="PMingLiU" w:hAnsi="Calibri"/>
          <w:sz w:val="24"/>
          <w:szCs w:val="24"/>
          <w:lang w:eastAsia="zh-TW"/>
        </w:rPr>
        <w:t>mobile manipulation</w:t>
      </w:r>
      <w:r w:rsidRPr="001D6483">
        <w:rPr>
          <w:rFonts w:ascii="Calibri" w:hAnsi="Calibri"/>
          <w:sz w:val="24"/>
          <w:szCs w:val="24"/>
        </w:rPr>
        <w:t>, embedded systems, and mechatronics.</w:t>
      </w:r>
    </w:p>
    <w:sectPr w:rsidR="00F36D3E" w:rsidRPr="00F733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73" w:rsidRDefault="00DA1E73" w:rsidP="00F36D3E">
      <w:r>
        <w:separator/>
      </w:r>
    </w:p>
  </w:endnote>
  <w:endnote w:type="continuationSeparator" w:id="0">
    <w:p w:rsidR="00DA1E73" w:rsidRDefault="00DA1E73" w:rsidP="00F3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pperplate Gothic Bold">
    <w:altName w:val="MV Boli"/>
    <w:charset w:val="00"/>
    <w:family w:val="swiss"/>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73" w:rsidRDefault="00DA1E73" w:rsidP="00F36D3E">
      <w:r>
        <w:separator/>
      </w:r>
    </w:p>
  </w:footnote>
  <w:footnote w:type="continuationSeparator" w:id="0">
    <w:p w:rsidR="00DA1E73" w:rsidRDefault="00DA1E73" w:rsidP="00F3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42"/>
    <w:rsid w:val="000E39D7"/>
    <w:rsid w:val="001B5FF1"/>
    <w:rsid w:val="004F741C"/>
    <w:rsid w:val="007E4842"/>
    <w:rsid w:val="00D56276"/>
    <w:rsid w:val="00DA1E73"/>
    <w:rsid w:val="00F36D3E"/>
    <w:rsid w:val="00FB1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2856AA-6BA4-47BB-86D4-54F20F77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pperplate Gothic Bold" w:eastAsiaTheme="minorEastAsia" w:hAnsi="Copperplate Gothic Bold" w:cs="Times New Roman"/>
        <w:caps/>
        <w:color w:val="FFFF00"/>
        <w:kern w:val="2"/>
        <w:sz w:val="96"/>
        <w:szCs w:val="9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D3E"/>
    <w:pPr>
      <w:widowControl w:val="0"/>
      <w:jc w:val="both"/>
    </w:pPr>
    <w:rPr>
      <w:rFonts w:ascii="Times New Roman" w:eastAsia="SimSun" w:hAnsi="Times New Roman"/>
      <w:caps w:val="0"/>
      <w:color w:val="auto"/>
      <w:sz w:val="21"/>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6D3E"/>
    <w:pPr>
      <w:tabs>
        <w:tab w:val="center" w:pos="4252"/>
        <w:tab w:val="right" w:pos="8504"/>
      </w:tabs>
      <w:snapToGrid w:val="0"/>
    </w:pPr>
    <w:rPr>
      <w:rFonts w:asciiTheme="minorHAnsi" w:eastAsiaTheme="minorEastAsia" w:hAnsiTheme="minorHAnsi" w:cstheme="minorBidi"/>
      <w:b/>
      <w:caps/>
      <w:szCs w:val="22"/>
      <w:lang w:eastAsia="ja-JP"/>
    </w:rPr>
  </w:style>
  <w:style w:type="character" w:customStyle="1" w:styleId="a4">
    <w:name w:val="ヘッダー (文字)"/>
    <w:basedOn w:val="a0"/>
    <w:link w:val="a3"/>
    <w:uiPriority w:val="99"/>
    <w:rsid w:val="00F36D3E"/>
    <w:rPr>
      <w:rFonts w:asciiTheme="minorHAnsi" w:hAnsiTheme="minorHAnsi" w:cstheme="minorBidi"/>
      <w:b/>
      <w:color w:val="auto"/>
      <w:sz w:val="21"/>
      <w:szCs w:val="22"/>
    </w:rPr>
  </w:style>
  <w:style w:type="paragraph" w:styleId="a5">
    <w:name w:val="footer"/>
    <w:basedOn w:val="a"/>
    <w:link w:val="a6"/>
    <w:uiPriority w:val="99"/>
    <w:unhideWhenUsed/>
    <w:rsid w:val="00F36D3E"/>
    <w:pPr>
      <w:tabs>
        <w:tab w:val="center" w:pos="4252"/>
        <w:tab w:val="right" w:pos="8504"/>
      </w:tabs>
      <w:snapToGrid w:val="0"/>
    </w:pPr>
    <w:rPr>
      <w:rFonts w:asciiTheme="minorHAnsi" w:eastAsiaTheme="minorEastAsia" w:hAnsiTheme="minorHAnsi" w:cstheme="minorBidi"/>
      <w:b/>
      <w:caps/>
      <w:szCs w:val="22"/>
      <w:lang w:eastAsia="ja-JP"/>
    </w:rPr>
  </w:style>
  <w:style w:type="character" w:customStyle="1" w:styleId="a6">
    <w:name w:val="フッター (文字)"/>
    <w:basedOn w:val="a0"/>
    <w:link w:val="a5"/>
    <w:uiPriority w:val="99"/>
    <w:rsid w:val="00F36D3E"/>
    <w:rPr>
      <w:rFonts w:asciiTheme="minorHAnsi" w:hAnsiTheme="minorHAnsi" w:cstheme="minorBidi"/>
      <w:b/>
      <w:color w:val="auto"/>
      <w:sz w:val="21"/>
      <w:szCs w:val="22"/>
    </w:rPr>
  </w:style>
  <w:style w:type="paragraph" w:styleId="a7">
    <w:name w:val="Balloon Text"/>
    <w:basedOn w:val="a"/>
    <w:link w:val="a8"/>
    <w:uiPriority w:val="99"/>
    <w:semiHidden/>
    <w:unhideWhenUsed/>
    <w:rsid w:val="00F36D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6D3E"/>
    <w:rPr>
      <w:rFonts w:asciiTheme="majorHAnsi" w:eastAsiaTheme="majorEastAsia" w:hAnsiTheme="majorHAnsi" w:cstheme="majorBidi"/>
      <w:caps w:val="0"/>
      <w:color w:val="auto"/>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AROB2012</dc:creator>
  <cp:keywords/>
  <dc:description/>
  <cp:lastModifiedBy>杉坂政典</cp:lastModifiedBy>
  <cp:revision>5</cp:revision>
  <cp:lastPrinted>2015-06-10T12:04:00Z</cp:lastPrinted>
  <dcterms:created xsi:type="dcterms:W3CDTF">2015-01-02T08:13:00Z</dcterms:created>
  <dcterms:modified xsi:type="dcterms:W3CDTF">2015-06-10T12:05:00Z</dcterms:modified>
</cp:coreProperties>
</file>