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F9" w:rsidRPr="00312FF9" w:rsidRDefault="008D4696">
      <w:pPr>
        <w:rPr>
          <w:rFonts w:ascii="Calibri" w:hAnsi="Calibri"/>
          <w:color w:val="FFFFFF" w:themeColor="background1"/>
          <w:sz w:val="40"/>
          <w:szCs w:val="40"/>
          <w:shd w:val="clear" w:color="auto" w:fill="0070C0"/>
        </w:rPr>
      </w:pPr>
      <w:r w:rsidRPr="00312FF9">
        <w:rPr>
          <w:rFonts w:ascii="Calibri" w:hAnsi="Calibri"/>
          <w:color w:val="FFFFFF" w:themeColor="background1"/>
          <w:sz w:val="48"/>
          <w:szCs w:val="48"/>
          <w:shd w:val="clear" w:color="auto" w:fill="0070C0"/>
        </w:rPr>
        <w:t>Invited Speakers</w:t>
      </w:r>
      <w:r w:rsidRPr="00312FF9">
        <w:rPr>
          <w:rFonts w:ascii="Calibri" w:hAnsi="Calibri" w:hint="eastAsia"/>
          <w:color w:val="FFFFFF" w:themeColor="background1"/>
          <w:sz w:val="40"/>
          <w:szCs w:val="40"/>
          <w:shd w:val="clear" w:color="auto" w:fill="0070C0"/>
        </w:rPr>
        <w:t xml:space="preserve"> </w:t>
      </w:r>
      <w:r w:rsidR="00312FF9">
        <w:rPr>
          <w:rFonts w:ascii="Calibri" w:hAnsi="Calibri" w:hint="eastAsia"/>
          <w:color w:val="FFFFFF" w:themeColor="background1"/>
          <w:sz w:val="40"/>
          <w:szCs w:val="40"/>
          <w:shd w:val="clear" w:color="auto" w:fill="0070C0"/>
        </w:rPr>
        <w:t xml:space="preserve">                                                                                                                                     </w:t>
      </w:r>
    </w:p>
    <w:tbl>
      <w:tblPr>
        <w:tblStyle w:val="a9"/>
        <w:tblpPr w:leftFromText="142" w:rightFromText="142" w:vertAnchor="text" w:tblpY="1"/>
        <w:tblOverlap w:val="nev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224"/>
        <w:gridCol w:w="3151"/>
      </w:tblGrid>
      <w:tr w:rsidR="00D95E0C" w:rsidRPr="00A4452B" w:rsidTr="00C82860">
        <w:trPr>
          <w:trHeight w:val="15305"/>
        </w:trPr>
        <w:tc>
          <w:tcPr>
            <w:tcW w:w="5495" w:type="dxa"/>
          </w:tcPr>
          <w:p w:rsidR="00D95E0C" w:rsidRDefault="00D95E0C" w:rsidP="00D95E0C">
            <w:pPr>
              <w:jc w:val="center"/>
              <w:rPr>
                <w:rFonts w:ascii="Calibri" w:hAnsi="Calibri" w:hint="eastAsia"/>
                <w:sz w:val="32"/>
                <w:szCs w:val="32"/>
              </w:rPr>
            </w:pPr>
            <w:r w:rsidRPr="00A4452B">
              <w:rPr>
                <w:rFonts w:ascii="Calibri" w:hAnsi="Calibri"/>
                <w:noProof/>
                <w:sz w:val="32"/>
                <w:szCs w:val="32"/>
              </w:rPr>
              <w:drawing>
                <wp:inline distT="0" distB="0" distL="0" distR="0" wp14:anchorId="1C12FC1F" wp14:editId="1F5EF47A">
                  <wp:extent cx="3322320" cy="4205195"/>
                  <wp:effectExtent l="0" t="0" r="0" b="5080"/>
                  <wp:docPr id="2" name="図 2" descr="C:\Users\AROB2012\Desktop\Jovic_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OB2012\Desktop\Jovic_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618" cy="424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E0C" w:rsidRPr="007B75D4" w:rsidRDefault="00D95E0C" w:rsidP="00D95E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7B75D4">
              <w:rPr>
                <w:rFonts w:ascii="Calibri" w:hAnsi="Calibri"/>
                <w:b/>
                <w:sz w:val="32"/>
                <w:szCs w:val="32"/>
              </w:rPr>
              <w:t>Short biography:</w:t>
            </w:r>
          </w:p>
          <w:p w:rsidR="00D95E0C" w:rsidRPr="00C82860" w:rsidRDefault="00D95E0C" w:rsidP="00C82860">
            <w:pPr>
              <w:snapToGrid w:val="0"/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7B75D4">
              <w:rPr>
                <w:rFonts w:ascii="Calibri" w:hAnsi="Calibri"/>
                <w:sz w:val="32"/>
                <w:szCs w:val="32"/>
              </w:rPr>
              <w:t>Jovana</w:t>
            </w:r>
            <w:proofErr w:type="spellEnd"/>
            <w:r w:rsidRPr="007B75D4">
              <w:rPr>
                <w:rFonts w:ascii="Calibri" w:hAnsi="Calibri"/>
                <w:sz w:val="32"/>
                <w:szCs w:val="32"/>
              </w:rPr>
              <w:t xml:space="preserve"> </w:t>
            </w:r>
            <w:proofErr w:type="spellStart"/>
            <w:r w:rsidRPr="007B75D4">
              <w:rPr>
                <w:rFonts w:ascii="Calibri" w:hAnsi="Calibri"/>
                <w:sz w:val="32"/>
                <w:szCs w:val="32"/>
              </w:rPr>
              <w:t>Jovic</w:t>
            </w:r>
            <w:proofErr w:type="spellEnd"/>
            <w:r w:rsidRPr="007B75D4">
              <w:rPr>
                <w:rFonts w:ascii="Calibri" w:hAnsi="Calibri"/>
                <w:sz w:val="32"/>
                <w:szCs w:val="32"/>
              </w:rPr>
              <w:t xml:space="preserve"> finished School of Electrical Engineering, University of</w:t>
            </w:r>
            <w:r w:rsidRPr="007B75D4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7B75D4">
              <w:rPr>
                <w:rFonts w:ascii="Calibri" w:hAnsi="Calibri"/>
                <w:sz w:val="32"/>
                <w:szCs w:val="32"/>
              </w:rPr>
              <w:t>Belgrade, Serbia in 2006. From 2006 till 2009 she has been working as a</w:t>
            </w:r>
            <w:r w:rsidRPr="007B75D4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7B75D4">
              <w:rPr>
                <w:rFonts w:ascii="Calibri" w:hAnsi="Calibri"/>
                <w:sz w:val="32"/>
                <w:szCs w:val="32"/>
              </w:rPr>
              <w:t>part of research group for Biomedical Instrumentation and</w:t>
            </w:r>
            <w:r w:rsidRPr="007B75D4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7B75D4">
              <w:rPr>
                <w:rFonts w:ascii="Calibri" w:hAnsi="Calibri"/>
                <w:sz w:val="32"/>
                <w:szCs w:val="32"/>
              </w:rPr>
              <w:t>Technologies, Belgrade, Serbia. She received her PhD degree in</w:t>
            </w:r>
            <w:r w:rsidRPr="007B75D4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7B75D4">
              <w:rPr>
                <w:rFonts w:ascii="Calibri" w:hAnsi="Calibri"/>
                <w:sz w:val="32"/>
                <w:szCs w:val="32"/>
              </w:rPr>
              <w:t>automatic control and robotics in 2012 from University of Montpellier II.</w:t>
            </w:r>
            <w:r w:rsidRPr="007B75D4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7B75D4">
              <w:rPr>
                <w:rFonts w:ascii="Calibri" w:hAnsi="Calibri"/>
                <w:sz w:val="32"/>
                <w:szCs w:val="32"/>
              </w:rPr>
              <w:t>From 2012 till 2013 she worked as post-doc researcher in DEMAR</w:t>
            </w:r>
            <w:r w:rsidRPr="007B75D4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7B75D4">
              <w:rPr>
                <w:rFonts w:ascii="Calibri" w:hAnsi="Calibri"/>
                <w:sz w:val="32"/>
                <w:szCs w:val="32"/>
              </w:rPr>
              <w:t>research group at Montpellier Laboratory for Informatics,</w:t>
            </w:r>
            <w:r w:rsidRPr="007B75D4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7B75D4">
              <w:rPr>
                <w:rFonts w:ascii="Calibri" w:hAnsi="Calibri"/>
                <w:sz w:val="32"/>
                <w:szCs w:val="32"/>
              </w:rPr>
              <w:t>Microelectronics and Robotics (LIRMM), France. She joined the AIST JRL</w:t>
            </w:r>
            <w:r w:rsidRPr="007B75D4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7B75D4">
              <w:rPr>
                <w:rFonts w:ascii="Calibri" w:hAnsi="Calibri"/>
                <w:sz w:val="32"/>
                <w:szCs w:val="32"/>
              </w:rPr>
              <w:t>laboratory in 2013. Her research interests include robotics control,</w:t>
            </w:r>
            <w:r w:rsidRPr="007B75D4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7B75D4">
              <w:rPr>
                <w:rFonts w:ascii="Calibri" w:hAnsi="Calibri"/>
                <w:sz w:val="32"/>
                <w:szCs w:val="32"/>
              </w:rPr>
              <w:t>movement analysis, humanoid robotics, biomedical engineering, and</w:t>
            </w:r>
            <w:r w:rsidRPr="007B75D4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="00C82860">
              <w:rPr>
                <w:rFonts w:ascii="Calibri" w:hAnsi="Calibri"/>
                <w:sz w:val="32"/>
                <w:szCs w:val="32"/>
              </w:rPr>
              <w:t>biomechanics.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</w:tcPr>
          <w:p w:rsidR="00D95E0C" w:rsidRPr="00A4452B" w:rsidRDefault="00D95E0C" w:rsidP="00D95E0C">
            <w:pPr>
              <w:snapToGrid w:val="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540" w:type="dxa"/>
            <w:shd w:val="clear" w:color="auto" w:fill="auto"/>
          </w:tcPr>
          <w:p w:rsidR="00D95E0C" w:rsidRPr="007B75D4" w:rsidRDefault="00D95E0C" w:rsidP="00D95E0C">
            <w:pPr>
              <w:rPr>
                <w:rFonts w:ascii="Calibri" w:hAnsi="Calibri" w:hint="eastAsia"/>
                <w:b/>
                <w:sz w:val="32"/>
                <w:szCs w:val="32"/>
              </w:rPr>
            </w:pPr>
            <w:r w:rsidRPr="007B75D4">
              <w:rPr>
                <w:rFonts w:ascii="Calibri" w:hAnsi="Calibri"/>
                <w:b/>
                <w:sz w:val="32"/>
                <w:szCs w:val="32"/>
              </w:rPr>
              <w:t xml:space="preserve">Title: Identifying humanoid and human </w:t>
            </w:r>
            <w:proofErr w:type="spellStart"/>
            <w:r w:rsidRPr="007B75D4">
              <w:rPr>
                <w:rFonts w:ascii="Calibri" w:hAnsi="Calibri"/>
                <w:b/>
                <w:sz w:val="32"/>
                <w:szCs w:val="32"/>
              </w:rPr>
              <w:t>physi</w:t>
            </w:r>
            <w:proofErr w:type="spellEnd"/>
            <w:r w:rsidRPr="007B75D4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proofErr w:type="spellStart"/>
            <w:r w:rsidRPr="007B75D4">
              <w:rPr>
                <w:rFonts w:ascii="Calibri" w:hAnsi="Calibri"/>
                <w:b/>
                <w:sz w:val="32"/>
                <w:szCs w:val="32"/>
              </w:rPr>
              <w:t>cal</w:t>
            </w:r>
            <w:proofErr w:type="spellEnd"/>
            <w:r w:rsidRPr="007B75D4">
              <w:rPr>
                <w:rFonts w:ascii="Calibri" w:hAnsi="Calibri"/>
                <w:b/>
                <w:sz w:val="32"/>
                <w:szCs w:val="32"/>
              </w:rPr>
              <w:t xml:space="preserve"> parameters</w:t>
            </w:r>
          </w:p>
          <w:p w:rsidR="00D95E0C" w:rsidRPr="007B75D4" w:rsidRDefault="00D95E0C" w:rsidP="00D95E0C">
            <w:pPr>
              <w:rPr>
                <w:rFonts w:ascii="Calibri" w:hAnsi="Calibri"/>
                <w:b/>
                <w:sz w:val="32"/>
                <w:szCs w:val="32"/>
              </w:rPr>
            </w:pPr>
            <w:r w:rsidRPr="007B75D4">
              <w:rPr>
                <w:rFonts w:ascii="Calibri" w:hAnsi="Calibri"/>
                <w:b/>
                <w:sz w:val="32"/>
                <w:szCs w:val="32"/>
              </w:rPr>
              <w:t>Abstract:</w:t>
            </w:r>
          </w:p>
          <w:p w:rsidR="00D95E0C" w:rsidRPr="00D95E0C" w:rsidRDefault="00D95E0C" w:rsidP="00D95E0C">
            <w:pPr>
              <w:snapToGrid w:val="0"/>
              <w:rPr>
                <w:rFonts w:ascii="Calibri" w:hAnsi="Calibri"/>
                <w:sz w:val="32"/>
                <w:szCs w:val="32"/>
              </w:rPr>
            </w:pPr>
            <w:r w:rsidRPr="00A4452B">
              <w:rPr>
                <w:rFonts w:ascii="Calibri" w:hAnsi="Calibri"/>
                <w:sz w:val="32"/>
                <w:szCs w:val="32"/>
              </w:rPr>
              <w:t>Dynamical and kinematic analysis of humanoid and human movements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require accurate estimation of segment mass parameters (mass, center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of mass, and inertia matrix), and their misinterpretation can lead to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significant variation in estimated joint kinematics. Commonly used method for mass parameters estimations in human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subjects is based on scaling equations developed from direct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measurements from cadavers of elderly Caucasian males. However, fluid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and tissue loss in segmentation, and different properties of living and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deceased tissue, can affect the accuracy of estimated parameters. Moreover, extrapolation those data to different population is restrictive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due to the different body morphologies. Subject specific measurement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of mass parameters on living humans is possible using medical imagining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technologies, such as gamma-ray scanning, computed tomography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imaging, and magnetic resonance imaging technology. Those techniques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are not widely used due to cost of the method, labor time during data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processing, limited accessibility and exposure of subjects to radiation.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In case of humanoid robots, robot designers often give mass parameters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values obtained by CAD software. It is common that the data given by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CAD are only rough approximation of the true parameters, and they do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not take into account possible robot modifications. Moreover, modeling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robots using CAD data usually includes undesirable errors such as wiring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materials.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In the field of robotics, several methods have been developed for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estimation of mass parameters of humanoid robots, as well as human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subjects, based on linear properties of dynamic equation of bipedal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systems with respect to the set of mass parameters. This talk will focus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on those methods addressing the state-of-the-art research in the topic. The presentation will provide examples of both human and humanoid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robots mass parameters estimation. Identified mass parameters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 w:rsidRPr="00A4452B">
              <w:rPr>
                <w:rFonts w:ascii="Calibri" w:hAnsi="Calibri"/>
                <w:sz w:val="32"/>
                <w:szCs w:val="32"/>
              </w:rPr>
              <w:t>improve output of human dynamic analysis and humanoid simulation</w:t>
            </w:r>
            <w:r w:rsidRPr="00A4452B">
              <w:rPr>
                <w:rFonts w:ascii="Calibri" w:hAnsi="Calibri" w:hint="eastAsia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sz w:val="32"/>
                <w:szCs w:val="32"/>
              </w:rPr>
              <w:t>and model-based control.</w:t>
            </w:r>
          </w:p>
        </w:tc>
      </w:tr>
    </w:tbl>
    <w:p w:rsidR="008D4696" w:rsidRPr="00A4452B" w:rsidRDefault="00D95E0C" w:rsidP="002337BA">
      <w:pPr>
        <w:snapToGrid w:val="0"/>
        <w:rPr>
          <w:rFonts w:ascii="Calibri" w:hAnsi="Calibri"/>
          <w:sz w:val="28"/>
          <w:szCs w:val="40"/>
        </w:rPr>
      </w:pPr>
      <w:r>
        <w:rPr>
          <w:rFonts w:ascii="Calibri" w:hAnsi="Calibri"/>
          <w:sz w:val="28"/>
          <w:szCs w:val="40"/>
        </w:rPr>
        <w:br w:type="textWrapping" w:clear="all"/>
      </w:r>
    </w:p>
    <w:p w:rsidR="008D4696" w:rsidRPr="00A4452B" w:rsidRDefault="008D4696">
      <w:pPr>
        <w:rPr>
          <w:rFonts w:ascii="Calibri" w:hAnsi="Calibri"/>
          <w:sz w:val="36"/>
          <w:szCs w:val="48"/>
        </w:rPr>
      </w:pPr>
    </w:p>
    <w:sectPr w:rsidR="008D4696" w:rsidRPr="00A44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0C" w:rsidRDefault="00D95E0C" w:rsidP="008D4696">
      <w:r>
        <w:separator/>
      </w:r>
    </w:p>
  </w:endnote>
  <w:endnote w:type="continuationSeparator" w:id="0">
    <w:p w:rsidR="00D95E0C" w:rsidRDefault="00D95E0C" w:rsidP="008D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0C" w:rsidRDefault="00D95E0C" w:rsidP="008D4696">
      <w:r>
        <w:separator/>
      </w:r>
    </w:p>
  </w:footnote>
  <w:footnote w:type="continuationSeparator" w:id="0">
    <w:p w:rsidR="00D95E0C" w:rsidRDefault="00D95E0C" w:rsidP="008D4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FD"/>
    <w:rsid w:val="002337BA"/>
    <w:rsid w:val="0031103C"/>
    <w:rsid w:val="00312FF9"/>
    <w:rsid w:val="004303FD"/>
    <w:rsid w:val="004F60BB"/>
    <w:rsid w:val="00653706"/>
    <w:rsid w:val="00782122"/>
    <w:rsid w:val="007B75D4"/>
    <w:rsid w:val="0081634A"/>
    <w:rsid w:val="008D4696"/>
    <w:rsid w:val="00A1687C"/>
    <w:rsid w:val="00A4452B"/>
    <w:rsid w:val="00B822FD"/>
    <w:rsid w:val="00B85D6C"/>
    <w:rsid w:val="00C82860"/>
    <w:rsid w:val="00D855BA"/>
    <w:rsid w:val="00D95E0C"/>
    <w:rsid w:val="00E659E4"/>
    <w:rsid w:val="00F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696"/>
  </w:style>
  <w:style w:type="paragraph" w:styleId="a5">
    <w:name w:val="footer"/>
    <w:basedOn w:val="a"/>
    <w:link w:val="a6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696"/>
  </w:style>
  <w:style w:type="paragraph" w:styleId="a7">
    <w:name w:val="Balloon Text"/>
    <w:basedOn w:val="a"/>
    <w:link w:val="a8"/>
    <w:uiPriority w:val="99"/>
    <w:semiHidden/>
    <w:unhideWhenUsed/>
    <w:rsid w:val="00782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21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8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696"/>
  </w:style>
  <w:style w:type="paragraph" w:styleId="a5">
    <w:name w:val="footer"/>
    <w:basedOn w:val="a"/>
    <w:link w:val="a6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696"/>
  </w:style>
  <w:style w:type="paragraph" w:styleId="a7">
    <w:name w:val="Balloon Text"/>
    <w:basedOn w:val="a"/>
    <w:link w:val="a8"/>
    <w:uiPriority w:val="99"/>
    <w:semiHidden/>
    <w:unhideWhenUsed/>
    <w:rsid w:val="00782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21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8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AROB2012</dc:creator>
  <cp:lastModifiedBy>AROB2012</cp:lastModifiedBy>
  <cp:revision>6</cp:revision>
  <dcterms:created xsi:type="dcterms:W3CDTF">2014-09-21T06:53:00Z</dcterms:created>
  <dcterms:modified xsi:type="dcterms:W3CDTF">2014-10-10T03:25:00Z</dcterms:modified>
</cp:coreProperties>
</file>