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5E" w:rsidRPr="0045041B" w:rsidRDefault="0047695E" w:rsidP="0047695E">
      <w:pPr>
        <w:widowControl/>
        <w:adjustRightInd w:val="0"/>
        <w:snapToGrid w:val="0"/>
        <w:jc w:val="left"/>
        <w:rPr>
          <w:rFonts w:ascii="Calibri" w:eastAsia="ＭＳ Ｐゴシック" w:hAnsi="Calibri" w:cstheme="majorHAnsi"/>
          <w:color w:val="FFFFFF" w:themeColor="background1"/>
          <w:kern w:val="0"/>
          <w:sz w:val="44"/>
          <w:szCs w:val="44"/>
          <w:shd w:val="clear" w:color="auto" w:fill="0070C0"/>
        </w:rPr>
      </w:pPr>
      <w:r w:rsidRPr="0047695E">
        <w:rPr>
          <w:rFonts w:ascii="Calibri" w:eastAsia="ＭＳ 明朝" w:hAnsi="Calibri" w:cs="ＭＳ Ｐゴシック" w:hint="eastAsia"/>
          <w:b/>
          <w:kern w:val="0"/>
          <w:sz w:val="24"/>
          <w:szCs w:val="24"/>
          <w:shd w:val="clear" w:color="auto" w:fill="002060"/>
        </w:rPr>
        <w:t>IS3</w:t>
      </w:r>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47695E" w:rsidRPr="0047695E" w:rsidTr="00105B58">
        <w:trPr>
          <w:trHeight w:val="4517"/>
        </w:trPr>
        <w:tc>
          <w:tcPr>
            <w:tcW w:w="8702" w:type="dxa"/>
          </w:tcPr>
          <w:p w:rsidR="0047695E" w:rsidRPr="0047695E" w:rsidRDefault="0047695E" w:rsidP="0047695E">
            <w:pPr>
              <w:widowControl/>
              <w:adjustRightInd w:val="0"/>
              <w:snapToGrid w:val="0"/>
              <w:jc w:val="center"/>
              <w:rPr>
                <w:rFonts w:ascii="Calibri" w:eastAsia="ＭＳ Ｐゴシック" w:hAnsi="Calibri" w:cs="ＭＳ Ｐゴシック"/>
                <w:b/>
                <w:sz w:val="32"/>
                <w:szCs w:val="32"/>
              </w:rPr>
            </w:pPr>
            <w:r w:rsidRPr="0047695E">
              <w:rPr>
                <w:rFonts w:ascii="ＭＳ Ｐゴシック" w:eastAsia="ＭＳ Ｐゴシック" w:hAnsi="ＭＳ Ｐゴシック" w:cs="ＭＳ Ｐゴシック"/>
                <w:noProof/>
                <w:color w:val="FFFFFF" w:themeColor="background1"/>
                <w:sz w:val="24"/>
                <w:szCs w:val="24"/>
                <w:shd w:val="clear" w:color="auto" w:fill="FFFFFF" w:themeFill="background1"/>
              </w:rPr>
              <w:drawing>
                <wp:inline distT="0" distB="0" distL="0" distR="0" wp14:anchorId="51CCCB78" wp14:editId="38A6ACB6">
                  <wp:extent cx="2628900" cy="2880360"/>
                  <wp:effectExtent l="0" t="0" r="0" b="0"/>
                  <wp:docPr id="1" name="図 1" descr="C:\Users\AROB2012\Documents\homepage\Jovic_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2012\Documents\homepage\Jovic_phot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5829" cy="2876995"/>
                          </a:xfrm>
                          <a:prstGeom prst="rect">
                            <a:avLst/>
                          </a:prstGeom>
                          <a:noFill/>
                          <a:ln>
                            <a:noFill/>
                          </a:ln>
                        </pic:spPr>
                      </pic:pic>
                    </a:graphicData>
                  </a:graphic>
                </wp:inline>
              </w:drawing>
            </w:r>
          </w:p>
        </w:tc>
      </w:tr>
    </w:tbl>
    <w:p w:rsidR="0047695E" w:rsidRPr="0047695E" w:rsidRDefault="0047695E" w:rsidP="0047695E">
      <w:pPr>
        <w:widowControl/>
        <w:adjustRightInd w:val="0"/>
        <w:snapToGrid w:val="0"/>
        <w:jc w:val="left"/>
        <w:rPr>
          <w:rFonts w:ascii="Calibri" w:eastAsia="ＭＳ Ｐゴシック" w:hAnsi="Calibri" w:cs="ＭＳ Ｐゴシック"/>
          <w:b/>
          <w:kern w:val="0"/>
          <w:sz w:val="32"/>
          <w:szCs w:val="32"/>
        </w:rPr>
      </w:pPr>
    </w:p>
    <w:p w:rsidR="0047695E" w:rsidRPr="0047695E" w:rsidRDefault="0047695E" w:rsidP="0047695E">
      <w:pPr>
        <w:snapToGrid w:val="0"/>
        <w:jc w:val="center"/>
        <w:rPr>
          <w:rFonts w:ascii="Times New Roman" w:eastAsia="ＭＳ 明朝" w:hAnsi="Times New Roman" w:cs="Times New Roman"/>
          <w:b/>
          <w:sz w:val="24"/>
          <w:szCs w:val="24"/>
        </w:rPr>
      </w:pPr>
      <w:r w:rsidRPr="0047695E">
        <w:rPr>
          <w:rFonts w:ascii="Times New Roman" w:eastAsia="ＭＳ 明朝" w:hAnsi="Times New Roman" w:cs="Times New Roman"/>
          <w:b/>
          <w:sz w:val="24"/>
          <w:szCs w:val="24"/>
        </w:rPr>
        <w:t xml:space="preserve">Identifying humanoid and human physical parameters </w:t>
      </w:r>
    </w:p>
    <w:p w:rsidR="0047695E" w:rsidRPr="0047695E" w:rsidRDefault="0047695E" w:rsidP="0047695E">
      <w:pPr>
        <w:snapToGrid w:val="0"/>
        <w:jc w:val="center"/>
        <w:rPr>
          <w:rFonts w:ascii="Times New Roman" w:eastAsia="ＭＳ 明朝" w:hAnsi="Times New Roman" w:cs="Times New Roman"/>
          <w:b/>
          <w:sz w:val="22"/>
        </w:rPr>
      </w:pPr>
      <w:proofErr w:type="spellStart"/>
      <w:r w:rsidRPr="0047695E">
        <w:rPr>
          <w:rFonts w:ascii="Times New Roman" w:eastAsia="ＭＳ 明朝" w:hAnsi="Times New Roman" w:cs="Times New Roman"/>
          <w:b/>
          <w:sz w:val="22"/>
        </w:rPr>
        <w:t>Jovana</w:t>
      </w:r>
      <w:proofErr w:type="spellEnd"/>
      <w:r w:rsidRPr="0047695E">
        <w:rPr>
          <w:rFonts w:ascii="Times New Roman" w:eastAsia="ＭＳ 明朝" w:hAnsi="Times New Roman" w:cs="Times New Roman"/>
          <w:b/>
          <w:sz w:val="22"/>
        </w:rPr>
        <w:t xml:space="preserve"> </w:t>
      </w:r>
      <w:proofErr w:type="spellStart"/>
      <w:r w:rsidRPr="0047695E">
        <w:rPr>
          <w:rFonts w:ascii="Times New Roman" w:eastAsia="ＭＳ 明朝" w:hAnsi="Times New Roman" w:cs="Times New Roman"/>
          <w:b/>
          <w:sz w:val="22"/>
        </w:rPr>
        <w:t>Jovic</w:t>
      </w:r>
      <w:proofErr w:type="spellEnd"/>
      <w:r w:rsidRPr="0047695E">
        <w:rPr>
          <w:rFonts w:ascii="Times New Roman" w:eastAsia="ＭＳ 明朝" w:hAnsi="Times New Roman" w:cs="Times New Roman"/>
          <w:b/>
          <w:sz w:val="22"/>
        </w:rPr>
        <w:t xml:space="preserve">, Eiichi Yoshida (AIST, Japan), </w:t>
      </w:r>
      <w:proofErr w:type="spellStart"/>
      <w:r w:rsidRPr="0047695E">
        <w:rPr>
          <w:rFonts w:ascii="Times New Roman" w:eastAsia="ＭＳ 明朝" w:hAnsi="Times New Roman" w:cs="Times New Roman"/>
          <w:b/>
          <w:sz w:val="22"/>
        </w:rPr>
        <w:t>Gentiane</w:t>
      </w:r>
      <w:proofErr w:type="spellEnd"/>
      <w:r w:rsidRPr="0047695E">
        <w:rPr>
          <w:rFonts w:ascii="Times New Roman" w:eastAsia="ＭＳ 明朝" w:hAnsi="Times New Roman" w:cs="Times New Roman"/>
          <w:b/>
          <w:sz w:val="22"/>
        </w:rPr>
        <w:t xml:space="preserve"> Venture (TUAT, Japan)</w:t>
      </w:r>
    </w:p>
    <w:p w:rsidR="0047695E" w:rsidRPr="0047695E" w:rsidRDefault="0047695E" w:rsidP="0047695E">
      <w:pPr>
        <w:snapToGrid w:val="0"/>
        <w:jc w:val="center"/>
        <w:rPr>
          <w:rFonts w:ascii="Times New Roman" w:eastAsia="ＭＳ 明朝" w:hAnsi="Times New Roman" w:cs="Times New Roman"/>
          <w:sz w:val="22"/>
        </w:rPr>
      </w:pPr>
      <w:r w:rsidRPr="0047695E">
        <w:rPr>
          <w:rFonts w:ascii="Times New Roman" w:eastAsia="ＭＳ 明朝" w:hAnsi="Times New Roman" w:cs="Times New Roman"/>
          <w:sz w:val="22"/>
        </w:rPr>
        <w:t>jovana.jovan.jovic@gmail.com</w:t>
      </w:r>
    </w:p>
    <w:p w:rsidR="0047695E" w:rsidRPr="0047695E" w:rsidRDefault="0047695E" w:rsidP="0047695E">
      <w:pPr>
        <w:snapToGrid w:val="0"/>
        <w:jc w:val="center"/>
        <w:rPr>
          <w:rFonts w:ascii="Times New Roman" w:eastAsia="SimSun" w:hAnsi="Times New Roman" w:cs="Times New Roman"/>
          <w:sz w:val="20"/>
          <w:szCs w:val="20"/>
          <w:lang w:eastAsia="zh-CN"/>
        </w:rPr>
      </w:pPr>
    </w:p>
    <w:tbl>
      <w:tblPr>
        <w:tblW w:w="0" w:type="auto"/>
        <w:tblBorders>
          <w:insideH w:val="single" w:sz="4" w:space="0" w:color="auto"/>
        </w:tblBorders>
        <w:tblLook w:val="0000" w:firstRow="0" w:lastRow="0" w:firstColumn="0" w:lastColumn="0" w:noHBand="0" w:noVBand="0"/>
      </w:tblPr>
      <w:tblGrid>
        <w:gridCol w:w="5624"/>
        <w:gridCol w:w="3096"/>
      </w:tblGrid>
      <w:tr w:rsidR="0047695E" w:rsidRPr="0047695E" w:rsidTr="00594CFD">
        <w:tc>
          <w:tcPr>
            <w:tcW w:w="7308" w:type="dxa"/>
          </w:tcPr>
          <w:p w:rsidR="0047695E" w:rsidRPr="0047695E" w:rsidRDefault="0047695E" w:rsidP="0047695E">
            <w:pPr>
              <w:snapToGrid w:val="0"/>
              <w:rPr>
                <w:rFonts w:ascii="Times New Roman" w:eastAsia="ＭＳ 明朝" w:hAnsi="Times New Roman" w:cs="Times New Roman"/>
                <w:sz w:val="20"/>
                <w:szCs w:val="20"/>
              </w:rPr>
            </w:pPr>
            <w:r w:rsidRPr="0047695E">
              <w:rPr>
                <w:rFonts w:ascii="Times New Roman" w:eastAsia="ＭＳ 明朝" w:hAnsi="Times New Roman" w:cs="Times New Roman"/>
                <w:sz w:val="20"/>
                <w:szCs w:val="20"/>
              </w:rPr>
              <w:t xml:space="preserve">Dynamical and kinematic analysis of humanoid and human movements require accurate estimation of segment mass parameters (mass, center of mass, and inertia matrix), and their misinterpretation can lead to significant variation in estimated joint kinematics. In the field of robotics, several methods have been developed for estimation of mass parameters of humanoid robots, as well as human subjects, based on linear properties of dynamic equation of bipedal systems with respect to the set of mass parameters. This talk will focus on those methods addressing the </w:t>
            </w:r>
            <w:r w:rsidRPr="0047695E">
              <w:rPr>
                <w:rFonts w:ascii="Times New Roman" w:eastAsia="ＭＳ 明朝" w:hAnsi="Times New Roman" w:cs="Times New Roman"/>
                <w:color w:val="2A2A2A"/>
                <w:sz w:val="20"/>
                <w:szCs w:val="20"/>
              </w:rPr>
              <w:t xml:space="preserve">state-of-the-art research in the topic. Examples of both human and humanoid robots mass parameters estimation will be given. </w:t>
            </w:r>
            <w:r w:rsidRPr="0047695E">
              <w:rPr>
                <w:rFonts w:ascii="Times New Roman" w:eastAsia="ＭＳ 明朝" w:hAnsi="Times New Roman" w:cs="Times New Roman"/>
                <w:color w:val="1A1A1A"/>
                <w:sz w:val="20"/>
                <w:szCs w:val="20"/>
              </w:rPr>
              <w:t>Identified mass parameters improve output of human dynamic analysis and humanoid simulation and model-based control.</w:t>
            </w:r>
            <w:r w:rsidRPr="0047695E">
              <w:rPr>
                <w:rFonts w:ascii="Times New Roman" w:eastAsia="ＭＳ 明朝" w:hAnsi="Times New Roman" w:cs="Times New Roman"/>
                <w:color w:val="2A2A2A"/>
                <w:sz w:val="20"/>
                <w:szCs w:val="20"/>
              </w:rPr>
              <w:t xml:space="preserve"> </w:t>
            </w:r>
            <w:r w:rsidRPr="0047695E">
              <w:rPr>
                <w:rFonts w:ascii="Times New Roman" w:eastAsia="ＭＳ 明朝" w:hAnsi="Times New Roman" w:cs="Times New Roman"/>
                <w:sz w:val="20"/>
                <w:szCs w:val="20"/>
              </w:rPr>
              <w:t xml:space="preserve"> </w:t>
            </w:r>
          </w:p>
        </w:tc>
        <w:tc>
          <w:tcPr>
            <w:tcW w:w="2830" w:type="dxa"/>
            <w:vAlign w:val="center"/>
          </w:tcPr>
          <w:p w:rsidR="0047695E" w:rsidRPr="0047695E" w:rsidRDefault="0047695E" w:rsidP="0047695E">
            <w:pPr>
              <w:snapToGrid w:val="0"/>
              <w:jc w:val="center"/>
              <w:rPr>
                <w:rFonts w:ascii="Times New Roman" w:eastAsia="SimSun" w:hAnsi="Times New Roman" w:cs="Times New Roman"/>
                <w:sz w:val="20"/>
                <w:szCs w:val="20"/>
                <w:lang w:eastAsia="zh-CN"/>
              </w:rPr>
            </w:pPr>
            <w:r w:rsidRPr="0047695E">
              <w:rPr>
                <w:rFonts w:ascii="Century" w:eastAsia="ＭＳ 明朝" w:hAnsi="Century" w:cs="Times New Roman"/>
                <w:noProof/>
                <w:szCs w:val="24"/>
              </w:rPr>
              <w:drawing>
                <wp:anchor distT="0" distB="0" distL="114300" distR="114300" simplePos="0" relativeHeight="251659264" behindDoc="0" locked="0" layoutInCell="1" allowOverlap="1" wp14:anchorId="36B08E4F" wp14:editId="2E5030E3">
                  <wp:simplePos x="0" y="0"/>
                  <wp:positionH relativeFrom="column">
                    <wp:posOffset>664845</wp:posOffset>
                  </wp:positionH>
                  <wp:positionV relativeFrom="paragraph">
                    <wp:posOffset>-875665</wp:posOffset>
                  </wp:positionV>
                  <wp:extent cx="1828165" cy="875665"/>
                  <wp:effectExtent l="0" t="0" r="635" b="635"/>
                  <wp:wrapTight wrapText="bothSides">
                    <wp:wrapPolygon edited="0">
                      <wp:start x="0" y="0"/>
                      <wp:lineTo x="0" y="21146"/>
                      <wp:lineTo x="21382" y="21146"/>
                      <wp:lineTo x="21382" y="0"/>
                      <wp:lineTo x="0" y="0"/>
                    </wp:wrapPolygon>
                  </wp:wrapTight>
                  <wp:docPr id="2" name="図 2" descr="print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sc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16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95E">
              <w:rPr>
                <w:rFonts w:ascii="Times New Roman" w:eastAsia="SimSun" w:hAnsi="Times New Roman" w:cs="Times New Roman" w:hint="eastAsia"/>
                <w:sz w:val="20"/>
                <w:szCs w:val="20"/>
                <w:lang w:eastAsia="zh-CN"/>
              </w:rPr>
              <w:t xml:space="preserve">Examples of exciting trajectories used for </w:t>
            </w:r>
            <w:r w:rsidRPr="0047695E">
              <w:rPr>
                <w:rFonts w:ascii="Times New Roman" w:eastAsia="SimSun" w:hAnsi="Times New Roman" w:cs="Times New Roman"/>
                <w:sz w:val="20"/>
                <w:szCs w:val="20"/>
                <w:lang w:eastAsia="zh-CN"/>
              </w:rPr>
              <w:t>the</w:t>
            </w:r>
            <w:r w:rsidRPr="0047695E">
              <w:rPr>
                <w:rFonts w:ascii="Times New Roman" w:eastAsia="SimSun" w:hAnsi="Times New Roman" w:cs="Times New Roman" w:hint="eastAsia"/>
                <w:sz w:val="20"/>
                <w:szCs w:val="20"/>
                <w:lang w:eastAsia="zh-CN"/>
              </w:rPr>
              <w:t xml:space="preserve"> </w:t>
            </w:r>
            <w:r w:rsidRPr="0047695E">
              <w:rPr>
                <w:rFonts w:ascii="Times New Roman" w:eastAsia="SimSun" w:hAnsi="Times New Roman" w:cs="Times New Roman"/>
                <w:sz w:val="20"/>
                <w:szCs w:val="20"/>
                <w:lang w:eastAsia="zh-CN"/>
              </w:rPr>
              <w:t>mass parameters estimation.</w:t>
            </w:r>
          </w:p>
        </w:tc>
      </w:tr>
    </w:tbl>
    <w:p w:rsidR="0047695E" w:rsidRPr="0047695E" w:rsidRDefault="0047695E" w:rsidP="0047695E">
      <w:pPr>
        <w:snapToGrid w:val="0"/>
        <w:jc w:val="center"/>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47695E" w:rsidRPr="0047695E" w:rsidTr="00594CFD">
        <w:tc>
          <w:tcPr>
            <w:tcW w:w="8702" w:type="dxa"/>
          </w:tcPr>
          <w:p w:rsidR="0047695E" w:rsidRPr="0047695E" w:rsidRDefault="0047695E" w:rsidP="0047695E">
            <w:pPr>
              <w:widowControl/>
              <w:adjustRightInd w:val="0"/>
              <w:snapToGrid w:val="0"/>
              <w:jc w:val="center"/>
              <w:rPr>
                <w:rFonts w:ascii="Calibri" w:eastAsia="ＭＳ Ｐゴシック" w:hAnsi="Calibri" w:cs="ＭＳ Ｐゴシック"/>
                <w:b/>
                <w:sz w:val="32"/>
                <w:szCs w:val="32"/>
              </w:rPr>
            </w:pPr>
            <w:r w:rsidRPr="0047695E">
              <w:rPr>
                <w:rFonts w:ascii="Calibri" w:eastAsia="DFKai-SB" w:hAnsi="Calibri" w:cs="Arial"/>
                <w:b/>
                <w:sz w:val="24"/>
                <w:szCs w:val="24"/>
              </w:rPr>
              <w:t>Short Biography of</w:t>
            </w:r>
            <w:r w:rsidRPr="0047695E">
              <w:rPr>
                <w:rFonts w:asciiTheme="minorEastAsia" w:hAnsiTheme="minorEastAsia" w:cs="Arial" w:hint="eastAsia"/>
                <w:b/>
                <w:sz w:val="24"/>
                <w:szCs w:val="24"/>
              </w:rPr>
              <w:t xml:space="preserve"> </w:t>
            </w:r>
            <w:proofErr w:type="spellStart"/>
            <w:r w:rsidRPr="0047695E">
              <w:rPr>
                <w:rFonts w:ascii="Calibri" w:eastAsia="ＭＳ Ｐゴシック" w:hAnsi="Calibri" w:cs="ＭＳ Ｐゴシック"/>
                <w:b/>
                <w:sz w:val="24"/>
                <w:szCs w:val="24"/>
              </w:rPr>
              <w:t>Jovana</w:t>
            </w:r>
            <w:proofErr w:type="spellEnd"/>
            <w:r w:rsidRPr="0047695E">
              <w:rPr>
                <w:rFonts w:ascii="Calibri" w:eastAsia="ＭＳ Ｐゴシック" w:hAnsi="Calibri" w:cs="ＭＳ Ｐゴシック"/>
                <w:b/>
                <w:sz w:val="24"/>
                <w:szCs w:val="24"/>
              </w:rPr>
              <w:t xml:space="preserve"> </w:t>
            </w:r>
            <w:proofErr w:type="spellStart"/>
            <w:r w:rsidRPr="0047695E">
              <w:rPr>
                <w:rFonts w:ascii="Calibri" w:eastAsia="ＭＳ Ｐゴシック" w:hAnsi="Calibri" w:cs="ＭＳ Ｐゴシック"/>
                <w:b/>
                <w:sz w:val="24"/>
                <w:szCs w:val="24"/>
              </w:rPr>
              <w:t>Jovic</w:t>
            </w:r>
            <w:proofErr w:type="spellEnd"/>
          </w:p>
          <w:p w:rsidR="0047695E" w:rsidRPr="0047695E" w:rsidRDefault="0047695E" w:rsidP="0047695E">
            <w:pPr>
              <w:widowControl/>
              <w:adjustRightInd w:val="0"/>
              <w:snapToGrid w:val="0"/>
              <w:rPr>
                <w:rFonts w:ascii="ＭＳ Ｐゴシック" w:eastAsia="ＭＳ Ｐゴシック" w:hAnsi="ＭＳ Ｐゴシック" w:cs="ＭＳ Ｐゴシック"/>
                <w:color w:val="FFFFFF" w:themeColor="background1"/>
                <w:sz w:val="24"/>
                <w:szCs w:val="24"/>
                <w:shd w:val="clear" w:color="auto" w:fill="FFFFFF" w:themeFill="background1"/>
              </w:rPr>
            </w:pPr>
            <w:proofErr w:type="spellStart"/>
            <w:r w:rsidRPr="0047695E">
              <w:rPr>
                <w:rFonts w:ascii="Calibri" w:eastAsia="ＭＳ Ｐゴシック" w:hAnsi="Calibri" w:cs="ＭＳ Ｐゴシック"/>
                <w:b/>
                <w:sz w:val="24"/>
                <w:szCs w:val="24"/>
              </w:rPr>
              <w:t>Jovana</w:t>
            </w:r>
            <w:proofErr w:type="spellEnd"/>
            <w:r w:rsidRPr="0047695E">
              <w:rPr>
                <w:rFonts w:ascii="Calibri" w:eastAsia="ＭＳ Ｐゴシック" w:hAnsi="Calibri" w:cs="ＭＳ Ｐゴシック"/>
                <w:b/>
                <w:sz w:val="24"/>
                <w:szCs w:val="24"/>
              </w:rPr>
              <w:t xml:space="preserve"> </w:t>
            </w:r>
            <w:proofErr w:type="spellStart"/>
            <w:r w:rsidRPr="0047695E">
              <w:rPr>
                <w:rFonts w:ascii="Calibri" w:eastAsia="ＭＳ Ｐゴシック" w:hAnsi="Calibri" w:cs="ＭＳ Ｐゴシック"/>
                <w:b/>
                <w:sz w:val="24"/>
                <w:szCs w:val="24"/>
              </w:rPr>
              <w:t>Jovic</w:t>
            </w:r>
            <w:proofErr w:type="spellEnd"/>
            <w:r w:rsidRPr="0047695E">
              <w:rPr>
                <w:rFonts w:ascii="Calibri" w:eastAsia="ＭＳ Ｐゴシック" w:hAnsi="Calibri" w:cs="ＭＳ Ｐゴシック"/>
                <w:sz w:val="24"/>
                <w:szCs w:val="24"/>
              </w:rPr>
              <w:t xml:space="preserve"> finished School of Electrical Engineering, University of</w:t>
            </w:r>
            <w:r w:rsidRPr="0047695E">
              <w:rPr>
                <w:rFonts w:ascii="Calibri" w:eastAsia="ＭＳ Ｐゴシック" w:hAnsi="Calibri" w:cs="ＭＳ Ｐゴシック" w:hint="eastAsia"/>
                <w:sz w:val="24"/>
                <w:szCs w:val="24"/>
              </w:rPr>
              <w:t xml:space="preserve"> </w:t>
            </w:r>
            <w:r w:rsidRPr="0047695E">
              <w:rPr>
                <w:rFonts w:ascii="Calibri" w:eastAsia="ＭＳ Ｐゴシック" w:hAnsi="Calibri" w:cs="ＭＳ Ｐゴシック"/>
                <w:sz w:val="24"/>
                <w:szCs w:val="24"/>
              </w:rPr>
              <w:t>Belgrade, Serbia in 2006. From 2006 till 2009 she has been working as a</w:t>
            </w:r>
            <w:r w:rsidRPr="0047695E">
              <w:rPr>
                <w:rFonts w:ascii="Calibri" w:eastAsia="ＭＳ Ｐゴシック" w:hAnsi="Calibri" w:cs="ＭＳ Ｐゴシック" w:hint="eastAsia"/>
                <w:sz w:val="24"/>
                <w:szCs w:val="24"/>
              </w:rPr>
              <w:t xml:space="preserve"> </w:t>
            </w:r>
            <w:r w:rsidRPr="0047695E">
              <w:rPr>
                <w:rFonts w:ascii="Calibri" w:eastAsia="ＭＳ Ｐゴシック" w:hAnsi="Calibri" w:cs="ＭＳ Ｐゴシック"/>
                <w:sz w:val="24"/>
                <w:szCs w:val="24"/>
              </w:rPr>
              <w:t>part of research group for Biomedical Instrumentation and</w:t>
            </w:r>
            <w:r w:rsidRPr="0047695E">
              <w:rPr>
                <w:rFonts w:ascii="Calibri" w:eastAsia="ＭＳ Ｐゴシック" w:hAnsi="Calibri" w:cs="ＭＳ Ｐゴシック" w:hint="eastAsia"/>
                <w:sz w:val="24"/>
                <w:szCs w:val="24"/>
              </w:rPr>
              <w:t xml:space="preserve"> </w:t>
            </w:r>
            <w:r w:rsidRPr="0047695E">
              <w:rPr>
                <w:rFonts w:ascii="Calibri" w:eastAsia="ＭＳ Ｐゴシック" w:hAnsi="Calibri" w:cs="ＭＳ Ｐゴシック"/>
                <w:sz w:val="24"/>
                <w:szCs w:val="24"/>
              </w:rPr>
              <w:t>Technologies, Belgrade, Serbia. She received her PhD degree in</w:t>
            </w:r>
            <w:r w:rsidRPr="0047695E">
              <w:rPr>
                <w:rFonts w:ascii="Calibri" w:eastAsia="ＭＳ Ｐゴシック" w:hAnsi="Calibri" w:cs="ＭＳ Ｐゴシック" w:hint="eastAsia"/>
                <w:sz w:val="24"/>
                <w:szCs w:val="24"/>
              </w:rPr>
              <w:t xml:space="preserve"> </w:t>
            </w:r>
            <w:r w:rsidRPr="0047695E">
              <w:rPr>
                <w:rFonts w:ascii="Calibri" w:eastAsia="ＭＳ Ｐゴシック" w:hAnsi="Calibri" w:cs="ＭＳ Ｐゴシック"/>
                <w:sz w:val="24"/>
                <w:szCs w:val="24"/>
              </w:rPr>
              <w:t>automatic control and robotics in 2012 from University of Montpellier II.</w:t>
            </w:r>
            <w:r w:rsidRPr="0047695E">
              <w:rPr>
                <w:rFonts w:ascii="Calibri" w:eastAsia="ＭＳ Ｐゴシック" w:hAnsi="Calibri" w:cs="ＭＳ Ｐゴシック" w:hint="eastAsia"/>
                <w:sz w:val="24"/>
                <w:szCs w:val="24"/>
              </w:rPr>
              <w:t xml:space="preserve"> </w:t>
            </w:r>
            <w:r w:rsidRPr="0047695E">
              <w:rPr>
                <w:rFonts w:ascii="Calibri" w:eastAsia="ＭＳ Ｐゴシック" w:hAnsi="Calibri" w:cs="ＭＳ Ｐゴシック"/>
                <w:sz w:val="24"/>
                <w:szCs w:val="24"/>
              </w:rPr>
              <w:t>From 2012 till 2013 she worked as post-doc researcher in DEMAR</w:t>
            </w:r>
            <w:r w:rsidRPr="0047695E">
              <w:rPr>
                <w:rFonts w:ascii="Calibri" w:eastAsia="ＭＳ Ｐゴシック" w:hAnsi="Calibri" w:cs="ＭＳ Ｐゴシック" w:hint="eastAsia"/>
                <w:sz w:val="24"/>
                <w:szCs w:val="24"/>
              </w:rPr>
              <w:t xml:space="preserve"> </w:t>
            </w:r>
            <w:r w:rsidRPr="0047695E">
              <w:rPr>
                <w:rFonts w:ascii="Calibri" w:eastAsia="ＭＳ Ｐゴシック" w:hAnsi="Calibri" w:cs="ＭＳ Ｐゴシック"/>
                <w:sz w:val="24"/>
                <w:szCs w:val="24"/>
              </w:rPr>
              <w:t>research group at Montpellier Laboratory for Informatics,</w:t>
            </w:r>
            <w:r w:rsidRPr="0047695E">
              <w:rPr>
                <w:rFonts w:ascii="Calibri" w:eastAsia="ＭＳ Ｐゴシック" w:hAnsi="Calibri" w:cs="ＭＳ Ｐゴシック" w:hint="eastAsia"/>
                <w:sz w:val="24"/>
                <w:szCs w:val="24"/>
              </w:rPr>
              <w:t xml:space="preserve"> </w:t>
            </w:r>
            <w:r w:rsidRPr="0047695E">
              <w:rPr>
                <w:rFonts w:ascii="Calibri" w:eastAsia="ＭＳ Ｐゴシック" w:hAnsi="Calibri" w:cs="ＭＳ Ｐゴシック"/>
                <w:sz w:val="24"/>
                <w:szCs w:val="24"/>
              </w:rPr>
              <w:t>Microelectronics and Robotics (LIRMM), France. She joined the AIST JRL</w:t>
            </w:r>
            <w:r w:rsidRPr="0047695E">
              <w:rPr>
                <w:rFonts w:ascii="Calibri" w:eastAsia="ＭＳ Ｐゴシック" w:hAnsi="Calibri" w:cs="ＭＳ Ｐゴシック" w:hint="eastAsia"/>
                <w:sz w:val="24"/>
                <w:szCs w:val="24"/>
              </w:rPr>
              <w:t xml:space="preserve"> </w:t>
            </w:r>
            <w:r w:rsidRPr="0047695E">
              <w:rPr>
                <w:rFonts w:ascii="Calibri" w:eastAsia="ＭＳ Ｐゴシック" w:hAnsi="Calibri" w:cs="ＭＳ Ｐゴシック"/>
                <w:sz w:val="24"/>
                <w:szCs w:val="24"/>
              </w:rPr>
              <w:t>laboratory in 2013. Her research interests include robotics control,</w:t>
            </w:r>
            <w:r w:rsidRPr="0047695E">
              <w:rPr>
                <w:rFonts w:ascii="Calibri" w:eastAsia="ＭＳ Ｐゴシック" w:hAnsi="Calibri" w:cs="ＭＳ Ｐゴシック" w:hint="eastAsia"/>
                <w:sz w:val="24"/>
                <w:szCs w:val="24"/>
              </w:rPr>
              <w:t xml:space="preserve"> </w:t>
            </w:r>
            <w:r w:rsidRPr="0047695E">
              <w:rPr>
                <w:rFonts w:ascii="Calibri" w:eastAsia="ＭＳ Ｐゴシック" w:hAnsi="Calibri" w:cs="ＭＳ Ｐゴシック"/>
                <w:sz w:val="24"/>
                <w:szCs w:val="24"/>
              </w:rPr>
              <w:t>movement analysis, humanoid robotics, biomedical engineering, and</w:t>
            </w:r>
            <w:r w:rsidRPr="0047695E">
              <w:rPr>
                <w:rFonts w:ascii="Calibri" w:eastAsia="ＭＳ Ｐゴシック" w:hAnsi="Calibri" w:cs="ＭＳ Ｐゴシック" w:hint="eastAsia"/>
                <w:sz w:val="24"/>
                <w:szCs w:val="24"/>
              </w:rPr>
              <w:t xml:space="preserve"> </w:t>
            </w:r>
            <w:r w:rsidRPr="0047695E">
              <w:rPr>
                <w:rFonts w:ascii="Calibri" w:eastAsia="ＭＳ Ｐゴシック" w:hAnsi="Calibri" w:cs="ＭＳ Ｐゴシック"/>
                <w:sz w:val="24"/>
                <w:szCs w:val="24"/>
              </w:rPr>
              <w:t>biomechanics.</w:t>
            </w:r>
          </w:p>
        </w:tc>
      </w:tr>
    </w:tbl>
    <w:p w:rsidR="0047695E" w:rsidRPr="0047695E" w:rsidRDefault="0047695E" w:rsidP="0047695E">
      <w:pPr>
        <w:widowControl/>
        <w:adjustRightInd w:val="0"/>
        <w:snapToGrid w:val="0"/>
        <w:jc w:val="left"/>
        <w:rPr>
          <w:rFonts w:ascii="Calibri" w:eastAsia="ＭＳ Ｐゴシック" w:hAnsi="Calibri" w:cs="ＭＳ Ｐゴシック"/>
          <w:b/>
          <w:kern w:val="0"/>
          <w:sz w:val="32"/>
          <w:szCs w:val="32"/>
        </w:rPr>
      </w:pPr>
    </w:p>
    <w:sectPr w:rsidR="0047695E" w:rsidRPr="004769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0E" w:rsidRDefault="00FA3A0E" w:rsidP="00B94EFB">
      <w:r>
        <w:separator/>
      </w:r>
    </w:p>
  </w:endnote>
  <w:endnote w:type="continuationSeparator" w:id="0">
    <w:p w:rsidR="00FA3A0E" w:rsidRDefault="00FA3A0E" w:rsidP="00B9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FKai-SB">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0E" w:rsidRDefault="00FA3A0E" w:rsidP="00B94EFB">
      <w:r>
        <w:separator/>
      </w:r>
    </w:p>
  </w:footnote>
  <w:footnote w:type="continuationSeparator" w:id="0">
    <w:p w:rsidR="00FA3A0E" w:rsidRDefault="00FA3A0E" w:rsidP="00B94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5B"/>
    <w:rsid w:val="00105B58"/>
    <w:rsid w:val="00112BFA"/>
    <w:rsid w:val="00144FE2"/>
    <w:rsid w:val="0026237E"/>
    <w:rsid w:val="0045041B"/>
    <w:rsid w:val="0047695E"/>
    <w:rsid w:val="00520E27"/>
    <w:rsid w:val="006233E1"/>
    <w:rsid w:val="008B42EE"/>
    <w:rsid w:val="00B94EFB"/>
    <w:rsid w:val="00BB515B"/>
    <w:rsid w:val="00FA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EFB"/>
    <w:pPr>
      <w:tabs>
        <w:tab w:val="center" w:pos="4252"/>
        <w:tab w:val="right" w:pos="8504"/>
      </w:tabs>
      <w:snapToGrid w:val="0"/>
    </w:pPr>
  </w:style>
  <w:style w:type="character" w:customStyle="1" w:styleId="a4">
    <w:name w:val="ヘッダー (文字)"/>
    <w:basedOn w:val="a0"/>
    <w:link w:val="a3"/>
    <w:uiPriority w:val="99"/>
    <w:rsid w:val="00B94EFB"/>
  </w:style>
  <w:style w:type="paragraph" w:styleId="a5">
    <w:name w:val="footer"/>
    <w:basedOn w:val="a"/>
    <w:link w:val="a6"/>
    <w:uiPriority w:val="99"/>
    <w:unhideWhenUsed/>
    <w:rsid w:val="00B94EFB"/>
    <w:pPr>
      <w:tabs>
        <w:tab w:val="center" w:pos="4252"/>
        <w:tab w:val="right" w:pos="8504"/>
      </w:tabs>
      <w:snapToGrid w:val="0"/>
    </w:pPr>
  </w:style>
  <w:style w:type="character" w:customStyle="1" w:styleId="a6">
    <w:name w:val="フッター (文字)"/>
    <w:basedOn w:val="a0"/>
    <w:link w:val="a5"/>
    <w:uiPriority w:val="99"/>
    <w:rsid w:val="00B94EFB"/>
  </w:style>
  <w:style w:type="table" w:styleId="a7">
    <w:name w:val="Table Grid"/>
    <w:basedOn w:val="a1"/>
    <w:uiPriority w:val="59"/>
    <w:rsid w:val="0047695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6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69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EFB"/>
    <w:pPr>
      <w:tabs>
        <w:tab w:val="center" w:pos="4252"/>
        <w:tab w:val="right" w:pos="8504"/>
      </w:tabs>
      <w:snapToGrid w:val="0"/>
    </w:pPr>
  </w:style>
  <w:style w:type="character" w:customStyle="1" w:styleId="a4">
    <w:name w:val="ヘッダー (文字)"/>
    <w:basedOn w:val="a0"/>
    <w:link w:val="a3"/>
    <w:uiPriority w:val="99"/>
    <w:rsid w:val="00B94EFB"/>
  </w:style>
  <w:style w:type="paragraph" w:styleId="a5">
    <w:name w:val="footer"/>
    <w:basedOn w:val="a"/>
    <w:link w:val="a6"/>
    <w:uiPriority w:val="99"/>
    <w:unhideWhenUsed/>
    <w:rsid w:val="00B94EFB"/>
    <w:pPr>
      <w:tabs>
        <w:tab w:val="center" w:pos="4252"/>
        <w:tab w:val="right" w:pos="8504"/>
      </w:tabs>
      <w:snapToGrid w:val="0"/>
    </w:pPr>
  </w:style>
  <w:style w:type="character" w:customStyle="1" w:styleId="a6">
    <w:name w:val="フッター (文字)"/>
    <w:basedOn w:val="a0"/>
    <w:link w:val="a5"/>
    <w:uiPriority w:val="99"/>
    <w:rsid w:val="00B94EFB"/>
  </w:style>
  <w:style w:type="table" w:styleId="a7">
    <w:name w:val="Table Grid"/>
    <w:basedOn w:val="a1"/>
    <w:uiPriority w:val="59"/>
    <w:rsid w:val="0047695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6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69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262</Words>
  <Characters>1500</Characters>
  <Application>Microsoft Office Word</Application>
  <DocSecurity>0</DocSecurity>
  <Lines>12</Lines>
  <Paragraphs>3</Paragraphs>
  <ScaleCrop>false</ScaleCrop>
  <Company>Toshiba</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AROB2012</dc:creator>
  <cp:keywords/>
  <dc:description/>
  <cp:lastModifiedBy>AROB2012</cp:lastModifiedBy>
  <cp:revision>7</cp:revision>
  <dcterms:created xsi:type="dcterms:W3CDTF">2014-11-18T02:37:00Z</dcterms:created>
  <dcterms:modified xsi:type="dcterms:W3CDTF">2015-01-02T08:22:00Z</dcterms:modified>
</cp:coreProperties>
</file>