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95" w:rsidRPr="00D57B0E" w:rsidRDefault="006B4C95" w:rsidP="00D57B0E">
      <w:pPr>
        <w:adjustRightInd w:val="0"/>
        <w:snapToGrid w:val="0"/>
        <w:ind w:firstLineChars="50" w:firstLine="120"/>
        <w:rPr>
          <w:rFonts w:ascii="Calibri" w:eastAsia="ＭＳ 明朝" w:hAnsi="Calibri"/>
          <w:b/>
          <w:shd w:val="clear" w:color="auto" w:fill="002060"/>
        </w:rPr>
      </w:pPr>
      <w:r>
        <w:rPr>
          <w:rFonts w:ascii="Calibri" w:eastAsia="ＭＳ 明朝" w:hAnsi="Calibri" w:hint="eastAsia"/>
          <w:b/>
          <w:shd w:val="clear" w:color="auto" w:fill="002060"/>
        </w:rPr>
        <w:t>I</w:t>
      </w:r>
      <w:r w:rsidRPr="008F4A07">
        <w:rPr>
          <w:rFonts w:ascii="Calibri" w:eastAsia="ＭＳ 明朝" w:hAnsi="Calibri" w:hint="eastAsia"/>
          <w:b/>
          <w:shd w:val="clear" w:color="auto" w:fill="002060"/>
        </w:rPr>
        <w:t>S</w:t>
      </w:r>
      <w:r>
        <w:rPr>
          <w:rFonts w:ascii="Calibri" w:eastAsia="ＭＳ 明朝" w:hAnsi="Calibri"/>
          <w:b/>
          <w:shd w:val="clear" w:color="auto" w:fill="002060"/>
        </w:rPr>
        <w:t>2</w:t>
      </w: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6B4C95" w:rsidTr="007F4086">
        <w:tc>
          <w:tcPr>
            <w:tcW w:w="8702" w:type="dxa"/>
          </w:tcPr>
          <w:p w:rsidR="006B4C95" w:rsidRDefault="006B4C95" w:rsidP="007F4086">
            <w:pPr>
              <w:adjustRightInd w:val="0"/>
              <w:snapToGrid w:val="0"/>
              <w:jc w:val="center"/>
              <w:rPr>
                <w:color w:val="FFFFFF" w:themeColor="background1"/>
                <w:shd w:val="clear" w:color="auto" w:fill="FFFFFF" w:themeFill="background1"/>
              </w:rPr>
            </w:pPr>
            <w:r>
              <w:rPr>
                <w:noProof/>
                <w:color w:val="FFFFFF" w:themeColor="background1"/>
                <w:shd w:val="clear" w:color="auto" w:fill="FFFFFF" w:themeFill="background1"/>
              </w:rPr>
              <w:drawing>
                <wp:inline distT="0" distB="0" distL="0" distR="0" wp14:anchorId="0F864A06" wp14:editId="2DD2816D">
                  <wp:extent cx="2362200" cy="1771649"/>
                  <wp:effectExtent l="0" t="0" r="0" b="635"/>
                  <wp:docPr id="1" name="図 1" descr="C:\Users\AROB2012\Desktop\255781_1877606548110_1479634553_32067139_3096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B2012\Desktop\255781_1877606548110_1479634553_32067139_309670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4601" cy="1788450"/>
                          </a:xfrm>
                          <a:prstGeom prst="rect">
                            <a:avLst/>
                          </a:prstGeom>
                          <a:noFill/>
                          <a:ln>
                            <a:noFill/>
                          </a:ln>
                        </pic:spPr>
                      </pic:pic>
                    </a:graphicData>
                  </a:graphic>
                </wp:inline>
              </w:drawing>
            </w:r>
          </w:p>
        </w:tc>
      </w:tr>
    </w:tbl>
    <w:p w:rsidR="006B4C95" w:rsidRPr="00891B30" w:rsidRDefault="006B4C95" w:rsidP="006B4C95">
      <w:pPr>
        <w:adjustRightInd w:val="0"/>
        <w:snapToGrid w:val="0"/>
        <w:rPr>
          <w:color w:val="FFFFFF" w:themeColor="background1"/>
          <w:shd w:val="clear" w:color="auto" w:fill="FFFFFF" w:themeFill="background1"/>
        </w:rPr>
      </w:pPr>
    </w:p>
    <w:p w:rsidR="006B4C95" w:rsidRPr="005215A6" w:rsidRDefault="006B4C95" w:rsidP="006B4C95">
      <w:pPr>
        <w:widowControl w:val="0"/>
        <w:snapToGrid w:val="0"/>
        <w:jc w:val="center"/>
        <w:rPr>
          <w:rFonts w:ascii="Times New Roman" w:eastAsia="ＭＳ 明朝" w:hAnsi="Times New Roman" w:cs="Times New Roman"/>
          <w:b/>
          <w:kern w:val="2"/>
        </w:rPr>
      </w:pPr>
      <w:r>
        <w:rPr>
          <w:rFonts w:ascii="Times New Roman" w:eastAsia="ＭＳ 明朝" w:hAnsi="Times New Roman" w:cs="Times New Roman" w:hint="eastAsia"/>
          <w:b/>
          <w:kern w:val="2"/>
        </w:rPr>
        <w:t xml:space="preserve">IS2. </w:t>
      </w:r>
      <w:r w:rsidRPr="005215A6">
        <w:rPr>
          <w:rFonts w:ascii="Times New Roman" w:eastAsia="ＭＳ 明朝" w:hAnsi="Times New Roman" w:cs="Times New Roman"/>
          <w:b/>
          <w:kern w:val="2"/>
        </w:rPr>
        <w:t>Parallel Relational Universes – experiments in modularity</w:t>
      </w:r>
    </w:p>
    <w:p w:rsidR="006B4C95" w:rsidRPr="005215A6" w:rsidRDefault="006B4C95" w:rsidP="006B4C95">
      <w:pPr>
        <w:widowControl w:val="0"/>
        <w:snapToGrid w:val="0"/>
        <w:jc w:val="center"/>
        <w:rPr>
          <w:rFonts w:ascii="Times New Roman" w:eastAsia="ＭＳ 明朝" w:hAnsi="Times New Roman" w:cs="Times New Roman"/>
          <w:kern w:val="2"/>
          <w:sz w:val="22"/>
          <w:szCs w:val="22"/>
          <w:vertAlign w:val="superscript"/>
          <w:lang w:val="da-DK"/>
        </w:rPr>
      </w:pPr>
      <w:r w:rsidRPr="005215A6">
        <w:rPr>
          <w:rFonts w:ascii="Times New Roman" w:eastAsia="ＭＳ 明朝" w:hAnsi="Times New Roman" w:cs="Times New Roman"/>
          <w:kern w:val="2"/>
          <w:sz w:val="22"/>
          <w:szCs w:val="22"/>
          <w:lang w:val="da-DK"/>
        </w:rPr>
        <w:t>Luigi Pagliarini</w:t>
      </w:r>
      <w:r w:rsidRPr="005215A6">
        <w:rPr>
          <w:rFonts w:ascii="Times New Roman" w:eastAsia="ＭＳ 明朝" w:hAnsi="Times New Roman" w:cs="Times New Roman"/>
          <w:kern w:val="2"/>
          <w:sz w:val="22"/>
          <w:szCs w:val="22"/>
          <w:vertAlign w:val="superscript"/>
          <w:lang w:val="da-DK"/>
        </w:rPr>
        <w:t>1,2</w:t>
      </w:r>
      <w:r w:rsidRPr="005215A6">
        <w:rPr>
          <w:rFonts w:ascii="Times New Roman" w:eastAsia="ＭＳ 明朝" w:hAnsi="Times New Roman" w:cs="Times New Roman"/>
          <w:kern w:val="2"/>
          <w:sz w:val="22"/>
          <w:szCs w:val="22"/>
          <w:lang w:val="da-DK"/>
        </w:rPr>
        <w:tab/>
        <w:t>Henrik Hautop Lund</w:t>
      </w:r>
      <w:r w:rsidRPr="005215A6">
        <w:rPr>
          <w:rFonts w:ascii="Times New Roman" w:eastAsia="ＭＳ 明朝" w:hAnsi="Times New Roman" w:cs="Times New Roman"/>
          <w:kern w:val="2"/>
          <w:sz w:val="22"/>
          <w:szCs w:val="22"/>
          <w:vertAlign w:val="superscript"/>
          <w:lang w:val="da-DK"/>
        </w:rPr>
        <w:t>1</w:t>
      </w:r>
    </w:p>
    <w:p w:rsidR="006B4C95" w:rsidRPr="005215A6" w:rsidRDefault="006B4C95" w:rsidP="006B4C95">
      <w:pPr>
        <w:widowControl w:val="0"/>
        <w:snapToGrid w:val="0"/>
        <w:jc w:val="center"/>
        <w:rPr>
          <w:rFonts w:ascii="Times New Roman" w:eastAsia="ＭＳ 明朝" w:hAnsi="Times New Roman" w:cs="Times New Roman"/>
          <w:kern w:val="2"/>
          <w:sz w:val="22"/>
          <w:szCs w:val="22"/>
        </w:rPr>
      </w:pPr>
      <w:r w:rsidRPr="005215A6">
        <w:rPr>
          <w:rFonts w:ascii="Times New Roman" w:eastAsia="ＭＳ 明朝" w:hAnsi="Times New Roman" w:cs="Times New Roman"/>
          <w:kern w:val="2"/>
          <w:sz w:val="22"/>
          <w:szCs w:val="22"/>
          <w:vertAlign w:val="superscript"/>
          <w:lang w:val="en-GB"/>
        </w:rPr>
        <w:t xml:space="preserve">1 </w:t>
      </w:r>
      <w:r w:rsidRPr="005215A6">
        <w:rPr>
          <w:rFonts w:ascii="Times New Roman" w:eastAsia="ＭＳ 明朝" w:hAnsi="Times New Roman" w:cs="Times New Roman"/>
          <w:kern w:val="2"/>
          <w:sz w:val="22"/>
          <w:szCs w:val="22"/>
        </w:rPr>
        <w:t xml:space="preserve">Centre for </w:t>
      </w:r>
      <w:proofErr w:type="spellStart"/>
      <w:r w:rsidRPr="005215A6">
        <w:rPr>
          <w:rFonts w:ascii="Times New Roman" w:eastAsia="ＭＳ 明朝" w:hAnsi="Times New Roman" w:cs="Times New Roman"/>
          <w:kern w:val="2"/>
          <w:sz w:val="22"/>
          <w:szCs w:val="22"/>
        </w:rPr>
        <w:t>Playware</w:t>
      </w:r>
      <w:proofErr w:type="spellEnd"/>
      <w:r w:rsidRPr="005215A6">
        <w:rPr>
          <w:rFonts w:ascii="Times New Roman" w:eastAsia="ＭＳ 明朝" w:hAnsi="Times New Roman" w:cs="Times New Roman"/>
          <w:kern w:val="2"/>
          <w:sz w:val="22"/>
          <w:szCs w:val="22"/>
        </w:rPr>
        <w:t xml:space="preserve">, Technical University of Denmark, </w:t>
      </w:r>
      <w:r w:rsidRPr="005215A6">
        <w:rPr>
          <w:rFonts w:ascii="Times New Roman" w:eastAsia="ＭＳ 明朝" w:hAnsi="Times New Roman" w:cs="Times New Roman"/>
          <w:kern w:val="2"/>
          <w:sz w:val="22"/>
          <w:szCs w:val="22"/>
          <w:lang w:val="en-GB"/>
        </w:rPr>
        <w:t xml:space="preserve">2800 Kgs. </w:t>
      </w:r>
      <w:proofErr w:type="spellStart"/>
      <w:r w:rsidRPr="005215A6">
        <w:rPr>
          <w:rFonts w:ascii="Times New Roman" w:eastAsia="ＭＳ 明朝" w:hAnsi="Times New Roman" w:cs="Times New Roman"/>
          <w:kern w:val="2"/>
          <w:sz w:val="22"/>
          <w:szCs w:val="22"/>
          <w:lang w:val="en-GB"/>
        </w:rPr>
        <w:t>Lyngby</w:t>
      </w:r>
      <w:proofErr w:type="spellEnd"/>
      <w:r w:rsidRPr="005215A6">
        <w:rPr>
          <w:rFonts w:ascii="Times New Roman" w:eastAsia="ＭＳ 明朝" w:hAnsi="Times New Roman" w:cs="Times New Roman"/>
          <w:kern w:val="2"/>
          <w:sz w:val="22"/>
          <w:szCs w:val="22"/>
        </w:rPr>
        <w:t>, Denmark</w:t>
      </w:r>
    </w:p>
    <w:p w:rsidR="006B4C95" w:rsidRPr="005215A6" w:rsidRDefault="006B4C95" w:rsidP="006B4C95">
      <w:pPr>
        <w:widowControl w:val="0"/>
        <w:snapToGrid w:val="0"/>
        <w:jc w:val="center"/>
        <w:rPr>
          <w:rFonts w:ascii="Times New Roman" w:eastAsia="ＭＳ 明朝" w:hAnsi="Times New Roman" w:cs="Times New Roman"/>
          <w:kern w:val="2"/>
          <w:sz w:val="22"/>
          <w:szCs w:val="22"/>
          <w:lang w:val="it-IT"/>
        </w:rPr>
      </w:pPr>
      <w:r w:rsidRPr="005215A6">
        <w:rPr>
          <w:rFonts w:ascii="Times New Roman" w:eastAsia="ＭＳ 明朝" w:hAnsi="Times New Roman" w:cs="Times New Roman"/>
          <w:kern w:val="2"/>
          <w:sz w:val="22"/>
          <w:szCs w:val="22"/>
          <w:vertAlign w:val="superscript"/>
          <w:lang w:val="en-GB"/>
        </w:rPr>
        <w:t xml:space="preserve">2 </w:t>
      </w:r>
      <w:proofErr w:type="gramStart"/>
      <w:r w:rsidRPr="005215A6">
        <w:rPr>
          <w:rFonts w:ascii="Times New Roman" w:eastAsia="ＭＳ 明朝" w:hAnsi="Times New Roman" w:cs="Times New Roman"/>
          <w:kern w:val="2"/>
          <w:sz w:val="22"/>
          <w:szCs w:val="22"/>
          <w:lang w:val="en-GB"/>
        </w:rPr>
        <w:t>Academy</w:t>
      </w:r>
      <w:proofErr w:type="gramEnd"/>
      <w:r w:rsidRPr="005215A6">
        <w:rPr>
          <w:rFonts w:ascii="Times New Roman" w:eastAsia="ＭＳ 明朝" w:hAnsi="Times New Roman" w:cs="Times New Roman"/>
          <w:kern w:val="2"/>
          <w:sz w:val="22"/>
          <w:szCs w:val="22"/>
          <w:lang w:val="en-GB"/>
        </w:rPr>
        <w:t xml:space="preserve"> of Fine Arts of Macerata, Via </w:t>
      </w:r>
      <w:proofErr w:type="spellStart"/>
      <w:r w:rsidRPr="005215A6">
        <w:rPr>
          <w:rFonts w:ascii="Times New Roman" w:eastAsia="ＭＳ 明朝" w:hAnsi="Times New Roman" w:cs="Times New Roman"/>
          <w:kern w:val="2"/>
          <w:sz w:val="22"/>
          <w:szCs w:val="22"/>
          <w:lang w:val="en-GB"/>
        </w:rPr>
        <w:t>Berardi</w:t>
      </w:r>
      <w:proofErr w:type="spellEnd"/>
      <w:r w:rsidRPr="005215A6">
        <w:rPr>
          <w:rFonts w:ascii="Times New Roman" w:eastAsia="ＭＳ 明朝" w:hAnsi="Times New Roman" w:cs="Times New Roman"/>
          <w:kern w:val="2"/>
          <w:sz w:val="22"/>
          <w:szCs w:val="22"/>
          <w:lang w:val="en-GB"/>
        </w:rPr>
        <w:t xml:space="preserve">, 6, </w:t>
      </w:r>
      <w:r w:rsidRPr="005215A6">
        <w:rPr>
          <w:rFonts w:ascii="Times New Roman" w:eastAsia="ＭＳ 明朝" w:hAnsi="Times New Roman" w:cs="Times New Roman"/>
          <w:kern w:val="2"/>
          <w:sz w:val="22"/>
          <w:szCs w:val="22"/>
        </w:rPr>
        <w:t xml:space="preserve">405111 </w:t>
      </w:r>
      <w:r w:rsidRPr="005215A6">
        <w:rPr>
          <w:rFonts w:ascii="Times New Roman" w:eastAsia="ＭＳ 明朝" w:hAnsi="Times New Roman" w:cs="Times New Roman"/>
          <w:kern w:val="2"/>
          <w:sz w:val="22"/>
          <w:szCs w:val="22"/>
          <w:lang w:val="it-IT"/>
        </w:rPr>
        <w:t>Macerata, Italy</w:t>
      </w:r>
    </w:p>
    <w:p w:rsidR="006B4C95" w:rsidRPr="005215A6" w:rsidRDefault="006B4C95" w:rsidP="006B4C95">
      <w:pPr>
        <w:widowControl w:val="0"/>
        <w:snapToGrid w:val="0"/>
        <w:jc w:val="center"/>
        <w:rPr>
          <w:rFonts w:ascii="Times New Roman" w:eastAsia="ＭＳ 明朝" w:hAnsi="Times New Roman" w:cs="Times New Roman"/>
          <w:kern w:val="2"/>
          <w:sz w:val="20"/>
          <w:szCs w:val="20"/>
        </w:rPr>
      </w:pPr>
      <w:r w:rsidRPr="005215A6">
        <w:rPr>
          <w:rFonts w:ascii="Times New Roman" w:eastAsia="ＭＳ 明朝" w:hAnsi="Times New Roman" w:cs="Times New Roman"/>
          <w:kern w:val="2"/>
          <w:sz w:val="20"/>
          <w:szCs w:val="20"/>
        </w:rPr>
        <w:t>luigipagliarini@gmail.com</w:t>
      </w:r>
    </w:p>
    <w:p w:rsidR="006B4C95" w:rsidRPr="005215A6" w:rsidRDefault="006B4C95" w:rsidP="006B4C95">
      <w:pPr>
        <w:widowControl w:val="0"/>
        <w:snapToGrid w:val="0"/>
        <w:jc w:val="both"/>
        <w:rPr>
          <w:rFonts w:ascii="Times New Roman" w:eastAsia="SimSun" w:hAnsi="Times New Roman" w:cs="Times New Roman"/>
          <w:kern w:val="2"/>
          <w:sz w:val="20"/>
          <w:szCs w:val="20"/>
          <w:lang w:eastAsia="zh-CN"/>
        </w:rPr>
      </w:pPr>
    </w:p>
    <w:tbl>
      <w:tblPr>
        <w:tblW w:w="0" w:type="auto"/>
        <w:tblBorders>
          <w:insideH w:val="single" w:sz="4" w:space="0" w:color="auto"/>
        </w:tblBorders>
        <w:tblLook w:val="0000" w:firstRow="0" w:lastRow="0" w:firstColumn="0" w:lastColumn="0" w:noHBand="0" w:noVBand="0"/>
      </w:tblPr>
      <w:tblGrid>
        <w:gridCol w:w="5895"/>
        <w:gridCol w:w="2825"/>
      </w:tblGrid>
      <w:tr w:rsidR="006B4C95" w:rsidRPr="005215A6" w:rsidTr="007F4086">
        <w:tc>
          <w:tcPr>
            <w:tcW w:w="7308" w:type="dxa"/>
          </w:tcPr>
          <w:p w:rsidR="006B4C95" w:rsidRPr="005215A6" w:rsidRDefault="006B4C95" w:rsidP="006B4C95">
            <w:pPr>
              <w:widowControl w:val="0"/>
              <w:snapToGrid w:val="0"/>
              <w:jc w:val="both"/>
              <w:rPr>
                <w:rFonts w:ascii="Times New Roman" w:eastAsia="ＭＳ 明朝" w:hAnsi="Times New Roman" w:cs="Times New Roman"/>
                <w:kern w:val="2"/>
                <w:sz w:val="20"/>
                <w:szCs w:val="20"/>
              </w:rPr>
            </w:pPr>
            <w:r w:rsidRPr="005215A6">
              <w:rPr>
                <w:rFonts w:ascii="Times New Roman" w:eastAsia="ＭＳ 明朝" w:hAnsi="Times New Roman" w:cs="Times New Roman"/>
                <w:kern w:val="2"/>
                <w:sz w:val="20"/>
                <w:szCs w:val="20"/>
              </w:rPr>
              <w:t xml:space="preserve">We here describe Parallel Relational Universes, an artistic method used for both the psychological analysis of group dynamics and speculations on </w:t>
            </w:r>
            <w:proofErr w:type="spellStart"/>
            <w:r w:rsidRPr="005215A6">
              <w:rPr>
                <w:rFonts w:ascii="Times New Roman" w:eastAsia="ＭＳ 明朝" w:hAnsi="Times New Roman" w:cs="Times New Roman"/>
                <w:kern w:val="2"/>
                <w:sz w:val="20"/>
                <w:szCs w:val="20"/>
              </w:rPr>
              <w:t>aestethics</w:t>
            </w:r>
            <w:proofErr w:type="spellEnd"/>
            <w:r w:rsidRPr="005215A6">
              <w:rPr>
                <w:rFonts w:ascii="Times New Roman" w:eastAsia="ＭＳ 明朝" w:hAnsi="Times New Roman" w:cs="Times New Roman"/>
                <w:kern w:val="2"/>
                <w:sz w:val="20"/>
                <w:szCs w:val="20"/>
              </w:rPr>
              <w:t xml:space="preserve">. The design of the artistic system, which mediates group dynamics, emerges from our former experiments on modular </w:t>
            </w:r>
            <w:proofErr w:type="spellStart"/>
            <w:r w:rsidRPr="005215A6">
              <w:rPr>
                <w:rFonts w:ascii="Times New Roman" w:eastAsia="ＭＳ 明朝" w:hAnsi="Times New Roman" w:cs="Times New Roman"/>
                <w:kern w:val="2"/>
                <w:sz w:val="20"/>
                <w:szCs w:val="20"/>
              </w:rPr>
              <w:t>playware</w:t>
            </w:r>
            <w:proofErr w:type="spellEnd"/>
            <w:r w:rsidRPr="005215A6">
              <w:rPr>
                <w:rFonts w:ascii="Times New Roman" w:eastAsia="ＭＳ 明朝" w:hAnsi="Times New Roman" w:cs="Times New Roman"/>
                <w:kern w:val="2"/>
                <w:sz w:val="20"/>
                <w:szCs w:val="20"/>
              </w:rPr>
              <w:t xml:space="preserve"> and remixing </w:t>
            </w:r>
            <w:proofErr w:type="spellStart"/>
            <w:r w:rsidRPr="005215A6">
              <w:rPr>
                <w:rFonts w:ascii="Times New Roman" w:eastAsia="ＭＳ 明朝" w:hAnsi="Times New Roman" w:cs="Times New Roman"/>
                <w:kern w:val="2"/>
                <w:sz w:val="20"/>
                <w:szCs w:val="20"/>
              </w:rPr>
              <w:t>playware</w:t>
            </w:r>
            <w:proofErr w:type="spellEnd"/>
            <w:r w:rsidRPr="005215A6">
              <w:rPr>
                <w:rFonts w:ascii="Times New Roman" w:eastAsia="ＭＳ 明朝" w:hAnsi="Times New Roman" w:cs="Times New Roman"/>
                <w:kern w:val="2"/>
                <w:sz w:val="20"/>
                <w:szCs w:val="20"/>
              </w:rPr>
              <w:t xml:space="preserve">. Inspired from consolidated psychological and artistic practice and founded on the remixing modular </w:t>
            </w:r>
            <w:proofErr w:type="spellStart"/>
            <w:r w:rsidRPr="005215A6">
              <w:rPr>
                <w:rFonts w:ascii="Times New Roman" w:eastAsia="ＭＳ 明朝" w:hAnsi="Times New Roman" w:cs="Times New Roman"/>
                <w:kern w:val="2"/>
                <w:sz w:val="20"/>
                <w:szCs w:val="20"/>
              </w:rPr>
              <w:t>Playware</w:t>
            </w:r>
            <w:proofErr w:type="spellEnd"/>
            <w:r w:rsidRPr="005215A6">
              <w:rPr>
                <w:rFonts w:ascii="Times New Roman" w:eastAsia="ＭＳ 明朝" w:hAnsi="Times New Roman" w:cs="Times New Roman"/>
                <w:kern w:val="2"/>
                <w:sz w:val="20"/>
                <w:szCs w:val="20"/>
              </w:rPr>
              <w:t xml:space="preserve"> logic, where users remix samples in the form of physical and functional modules, we created an artistic instantiation of such a concept with the Parallel Relational Universes, allowing arts alumni to remix artistic expressions. Here, we report the data emerged from a first pre-test, run with gymnasium’s alumni. We then report both the artistic and the psychological findings. We finally discuss possible variations of such an instrument under the light of modern technologies. Between an art piece and a psychological test, at a first cognitive analysis, it seems to be a promising research tool.</w:t>
            </w:r>
          </w:p>
        </w:tc>
        <w:tc>
          <w:tcPr>
            <w:tcW w:w="2830" w:type="dxa"/>
            <w:vAlign w:val="center"/>
          </w:tcPr>
          <w:p w:rsidR="006B4C95" w:rsidRPr="005215A6" w:rsidRDefault="006B4C95" w:rsidP="007F4086">
            <w:pPr>
              <w:widowControl w:val="0"/>
              <w:snapToGrid w:val="0"/>
              <w:jc w:val="both"/>
              <w:rPr>
                <w:rFonts w:ascii="Century" w:eastAsia="ＭＳ 明朝" w:hAnsi="Century" w:cs="Times New Roman"/>
                <w:noProof/>
                <w:kern w:val="2"/>
                <w:sz w:val="21"/>
                <w:lang w:val="da-DK" w:eastAsia="da-DK"/>
              </w:rPr>
            </w:pPr>
            <w:r>
              <w:rPr>
                <w:rFonts w:ascii="Century" w:eastAsia="ＭＳ 明朝" w:hAnsi="Century" w:cs="Times New Roman"/>
                <w:noProof/>
                <w:kern w:val="2"/>
                <w:sz w:val="21"/>
              </w:rPr>
              <w:drawing>
                <wp:inline distT="0" distB="0" distL="0" distR="0" wp14:anchorId="424151B6" wp14:editId="5EE89619">
                  <wp:extent cx="1645920" cy="876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l="28679" t="32172" r="30180" b="28687"/>
                          <a:stretch>
                            <a:fillRect/>
                          </a:stretch>
                        </pic:blipFill>
                        <pic:spPr bwMode="auto">
                          <a:xfrm>
                            <a:off x="0" y="0"/>
                            <a:ext cx="1645920" cy="876300"/>
                          </a:xfrm>
                          <a:prstGeom prst="rect">
                            <a:avLst/>
                          </a:prstGeom>
                          <a:noFill/>
                          <a:ln>
                            <a:noFill/>
                          </a:ln>
                        </pic:spPr>
                      </pic:pic>
                    </a:graphicData>
                  </a:graphic>
                </wp:inline>
              </w:drawing>
            </w:r>
          </w:p>
          <w:p w:rsidR="006B4C95" w:rsidRPr="005215A6" w:rsidRDefault="006B4C95" w:rsidP="007F4086">
            <w:pPr>
              <w:widowControl w:val="0"/>
              <w:snapToGrid w:val="0"/>
              <w:jc w:val="both"/>
              <w:rPr>
                <w:rFonts w:ascii="Times New Roman" w:eastAsia="SimSun" w:hAnsi="Times New Roman" w:cs="Times New Roman"/>
                <w:kern w:val="2"/>
                <w:sz w:val="20"/>
                <w:szCs w:val="20"/>
                <w:lang w:eastAsia="zh-CN"/>
              </w:rPr>
            </w:pPr>
            <w:r w:rsidRPr="005215A6">
              <w:rPr>
                <w:rFonts w:ascii="Times New Roman" w:eastAsia="SimSun" w:hAnsi="Times New Roman" w:cs="Times New Roman"/>
                <w:kern w:val="2"/>
                <w:sz w:val="20"/>
                <w:szCs w:val="20"/>
                <w:lang w:eastAsia="zh-CN"/>
              </w:rPr>
              <w:t>Figure 1. An example outcome of Parallel Relational Universes</w:t>
            </w:r>
          </w:p>
        </w:tc>
      </w:tr>
    </w:tbl>
    <w:p w:rsidR="006B4C95" w:rsidRDefault="006B4C95" w:rsidP="006B4C95">
      <w:pPr>
        <w:adjustRightInd w:val="0"/>
        <w:snapToGrid w:val="0"/>
        <w:jc w:val="center"/>
        <w:rPr>
          <w:rFonts w:ascii="Calibri" w:eastAsiaTheme="minorEastAsia" w:hAnsi="Calibri" w:cs="Arial"/>
          <w:b/>
        </w:rPr>
      </w:pPr>
    </w:p>
    <w:p w:rsidR="006B4C95" w:rsidRDefault="006B4C95" w:rsidP="006B4C95">
      <w:pPr>
        <w:adjustRightInd w:val="0"/>
        <w:snapToGrid w:val="0"/>
        <w:jc w:val="center"/>
        <w:rPr>
          <w:rFonts w:ascii="Calibri" w:eastAsia="ＭＳ 明朝" w:hAnsi="Calibri" w:cs="Helvetica"/>
          <w:b/>
          <w:color w:val="000000"/>
          <w:lang w:val="it-IT" w:bidi="it-IT"/>
        </w:rPr>
      </w:pPr>
      <w:r w:rsidRPr="001D6483">
        <w:rPr>
          <w:rFonts w:ascii="Calibri" w:eastAsia="DFKai-SB" w:hAnsi="Calibri" w:cs="Arial"/>
          <w:b/>
        </w:rPr>
        <w:t>Short Biography</w:t>
      </w:r>
      <w:r w:rsidRPr="008B6C6A">
        <w:rPr>
          <w:rFonts w:ascii="Calibri" w:eastAsia="DFKai-SB" w:hAnsi="Calibri" w:cs="Arial"/>
          <w:b/>
        </w:rPr>
        <w:t xml:space="preserve"> of</w:t>
      </w:r>
      <w:r>
        <w:rPr>
          <w:rFonts w:asciiTheme="minorEastAsia" w:eastAsiaTheme="minorEastAsia" w:hAnsiTheme="minorEastAsia" w:cs="Arial" w:hint="eastAsia"/>
          <w:b/>
        </w:rPr>
        <w:t xml:space="preserve"> </w:t>
      </w:r>
      <w:r w:rsidRPr="006F7BCB">
        <w:rPr>
          <w:rFonts w:ascii="Calibri" w:eastAsia="ＭＳ 明朝" w:hAnsi="Calibri" w:cs="Helvetica"/>
          <w:b/>
          <w:color w:val="000000"/>
          <w:lang w:val="it-IT" w:eastAsia="it-IT" w:bidi="it-IT"/>
        </w:rPr>
        <w:t>Luigi Pagliarini</w:t>
      </w:r>
    </w:p>
    <w:p w:rsidR="00E76214" w:rsidRDefault="00E76214" w:rsidP="006B4C95">
      <w:pPr>
        <w:adjustRightInd w:val="0"/>
        <w:snapToGrid w:val="0"/>
        <w:jc w:val="center"/>
        <w:rPr>
          <w:rFonts w:ascii="Calibri" w:eastAsia="ＭＳ 明朝" w:hAnsi="Calibri" w:cs="Helvetica"/>
          <w:b/>
          <w:color w:val="000000"/>
          <w:lang w:val="it-IT" w:bidi="it-IT"/>
        </w:rPr>
      </w:pPr>
    </w:p>
    <w:p w:rsidR="00FB1AAB" w:rsidRPr="006B4C95" w:rsidRDefault="006B4C95" w:rsidP="0030445C">
      <w:pPr>
        <w:snapToGrid w:val="0"/>
        <w:jc w:val="both"/>
      </w:pPr>
      <w:r w:rsidRPr="006F7BCB">
        <w:rPr>
          <w:rFonts w:ascii="Calibri" w:eastAsia="ＭＳ 明朝" w:hAnsi="Calibri" w:cs="Helvetica"/>
          <w:b/>
          <w:color w:val="000000"/>
          <w:lang w:val="it-IT" w:eastAsia="it-IT" w:bidi="it-IT"/>
        </w:rPr>
        <w:t>Luigi Pagliarini</w:t>
      </w:r>
      <w:r w:rsidRPr="006F7BCB">
        <w:rPr>
          <w:rFonts w:ascii="Calibri" w:eastAsia="ＭＳ 明朝" w:hAnsi="Calibri" w:cs="Helvetica"/>
          <w:color w:val="000000"/>
          <w:lang w:val="it-IT" w:eastAsia="it-IT" w:bidi="it-IT"/>
        </w:rPr>
        <w:t xml:space="preserve"> is an artist, psychologist, multimedia and software designer, expert in robotics, AI and Artificial Life. He is currently Professor at the Academy of Fine Arts of Macerata (Italy) and Consultant Professor at DTU Center for Playware (Denmark). He has published in different international books, journals, congresses and conferences proceedings and has been rewarded with international prizes more than once. He has exhibited his work in different museums and institutions all over the world. Luigi Pagliarini has also worked for many different institutes and universities as professor or researcher and, as consultant, with many enterprises and multinational factories. His work has often been reported on many international newspapers, magazines and televisions.</w:t>
      </w:r>
    </w:p>
    <w:sectPr w:rsidR="00FB1AAB" w:rsidRPr="006B4C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12" w:rsidRDefault="00090C12" w:rsidP="006B4C95">
      <w:r>
        <w:separator/>
      </w:r>
    </w:p>
  </w:endnote>
  <w:endnote w:type="continuationSeparator" w:id="0">
    <w:p w:rsidR="00090C12" w:rsidRDefault="00090C12" w:rsidP="006B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 Gothic Bold">
    <w:altName w:val="MV Boli"/>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B">
    <w:altName w:val="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12" w:rsidRDefault="00090C12" w:rsidP="006B4C95">
      <w:r>
        <w:separator/>
      </w:r>
    </w:p>
  </w:footnote>
  <w:footnote w:type="continuationSeparator" w:id="0">
    <w:p w:rsidR="00090C12" w:rsidRDefault="00090C12" w:rsidP="006B4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22"/>
    <w:rsid w:val="00090C12"/>
    <w:rsid w:val="001B5FF1"/>
    <w:rsid w:val="0030445C"/>
    <w:rsid w:val="004F33D6"/>
    <w:rsid w:val="00615CA0"/>
    <w:rsid w:val="00654259"/>
    <w:rsid w:val="006B4C95"/>
    <w:rsid w:val="00B9246D"/>
    <w:rsid w:val="00C02E22"/>
    <w:rsid w:val="00D51AD1"/>
    <w:rsid w:val="00D57B0E"/>
    <w:rsid w:val="00DD6529"/>
    <w:rsid w:val="00E76214"/>
    <w:rsid w:val="00FB1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pperplate Gothic Bold" w:eastAsiaTheme="minorEastAsia" w:hAnsi="Copperplate Gothic Bold" w:cs="Times New Roman"/>
        <w:caps/>
        <w:color w:val="FFFF00"/>
        <w:kern w:val="2"/>
        <w:sz w:val="96"/>
        <w:szCs w:val="9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95"/>
    <w:rPr>
      <w:rFonts w:ascii="ＭＳ Ｐゴシック" w:eastAsia="ＭＳ Ｐゴシック" w:hAnsi="ＭＳ Ｐゴシック" w:cs="ＭＳ Ｐゴシック"/>
      <w:caps w:val="0"/>
      <w:color w:val="aut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C95"/>
    <w:pPr>
      <w:widowControl w:val="0"/>
      <w:tabs>
        <w:tab w:val="center" w:pos="4252"/>
        <w:tab w:val="right" w:pos="8504"/>
      </w:tabs>
      <w:snapToGrid w:val="0"/>
      <w:jc w:val="both"/>
    </w:pPr>
    <w:rPr>
      <w:rFonts w:asciiTheme="minorHAnsi" w:eastAsiaTheme="minorEastAsia" w:hAnsiTheme="minorHAnsi" w:cstheme="minorBidi"/>
      <w:b/>
      <w:caps/>
      <w:kern w:val="2"/>
      <w:sz w:val="21"/>
      <w:szCs w:val="22"/>
    </w:rPr>
  </w:style>
  <w:style w:type="character" w:customStyle="1" w:styleId="a4">
    <w:name w:val="ヘッダー (文字)"/>
    <w:basedOn w:val="a0"/>
    <w:link w:val="a3"/>
    <w:uiPriority w:val="99"/>
    <w:rsid w:val="006B4C95"/>
    <w:rPr>
      <w:rFonts w:asciiTheme="minorHAnsi" w:hAnsiTheme="minorHAnsi" w:cstheme="minorBidi"/>
      <w:b/>
      <w:color w:val="auto"/>
      <w:sz w:val="21"/>
      <w:szCs w:val="22"/>
    </w:rPr>
  </w:style>
  <w:style w:type="paragraph" w:styleId="a5">
    <w:name w:val="footer"/>
    <w:basedOn w:val="a"/>
    <w:link w:val="a6"/>
    <w:uiPriority w:val="99"/>
    <w:unhideWhenUsed/>
    <w:rsid w:val="006B4C95"/>
    <w:pPr>
      <w:widowControl w:val="0"/>
      <w:tabs>
        <w:tab w:val="center" w:pos="4252"/>
        <w:tab w:val="right" w:pos="8504"/>
      </w:tabs>
      <w:snapToGrid w:val="0"/>
      <w:jc w:val="both"/>
    </w:pPr>
    <w:rPr>
      <w:rFonts w:asciiTheme="minorHAnsi" w:eastAsiaTheme="minorEastAsia" w:hAnsiTheme="minorHAnsi" w:cstheme="minorBidi"/>
      <w:b/>
      <w:caps/>
      <w:kern w:val="2"/>
      <w:sz w:val="21"/>
      <w:szCs w:val="22"/>
    </w:rPr>
  </w:style>
  <w:style w:type="character" w:customStyle="1" w:styleId="a6">
    <w:name w:val="フッター (文字)"/>
    <w:basedOn w:val="a0"/>
    <w:link w:val="a5"/>
    <w:uiPriority w:val="99"/>
    <w:rsid w:val="006B4C95"/>
    <w:rPr>
      <w:rFonts w:asciiTheme="minorHAnsi" w:hAnsiTheme="minorHAnsi" w:cstheme="minorBidi"/>
      <w:b/>
      <w:color w:val="auto"/>
      <w:sz w:val="21"/>
      <w:szCs w:val="22"/>
    </w:rPr>
  </w:style>
  <w:style w:type="table" w:styleId="a7">
    <w:name w:val="Table Grid"/>
    <w:basedOn w:val="a1"/>
    <w:uiPriority w:val="59"/>
    <w:rsid w:val="006B4C95"/>
    <w:rPr>
      <w:rFonts w:ascii="Century" w:eastAsia="ＭＳ 明朝" w:hAnsi="Century"/>
      <w:caps w:val="0"/>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C95"/>
    <w:rPr>
      <w:rFonts w:asciiTheme="majorHAnsi" w:eastAsiaTheme="majorEastAsia" w:hAnsiTheme="majorHAnsi" w:cstheme="majorBidi"/>
      <w:caps w:val="0"/>
      <w:color w:val="auto"/>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pperplate Gothic Bold" w:eastAsiaTheme="minorEastAsia" w:hAnsi="Copperplate Gothic Bold" w:cs="Times New Roman"/>
        <w:caps/>
        <w:color w:val="FFFF00"/>
        <w:kern w:val="2"/>
        <w:sz w:val="96"/>
        <w:szCs w:val="9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95"/>
    <w:rPr>
      <w:rFonts w:ascii="ＭＳ Ｐゴシック" w:eastAsia="ＭＳ Ｐゴシック" w:hAnsi="ＭＳ Ｐゴシック" w:cs="ＭＳ Ｐゴシック"/>
      <w:caps w:val="0"/>
      <w:color w:val="aut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C95"/>
    <w:pPr>
      <w:widowControl w:val="0"/>
      <w:tabs>
        <w:tab w:val="center" w:pos="4252"/>
        <w:tab w:val="right" w:pos="8504"/>
      </w:tabs>
      <w:snapToGrid w:val="0"/>
      <w:jc w:val="both"/>
    </w:pPr>
    <w:rPr>
      <w:rFonts w:asciiTheme="minorHAnsi" w:eastAsiaTheme="minorEastAsia" w:hAnsiTheme="minorHAnsi" w:cstheme="minorBidi"/>
      <w:b/>
      <w:caps/>
      <w:kern w:val="2"/>
      <w:sz w:val="21"/>
      <w:szCs w:val="22"/>
    </w:rPr>
  </w:style>
  <w:style w:type="character" w:customStyle="1" w:styleId="a4">
    <w:name w:val="ヘッダー (文字)"/>
    <w:basedOn w:val="a0"/>
    <w:link w:val="a3"/>
    <w:uiPriority w:val="99"/>
    <w:rsid w:val="006B4C95"/>
    <w:rPr>
      <w:rFonts w:asciiTheme="minorHAnsi" w:hAnsiTheme="minorHAnsi" w:cstheme="minorBidi"/>
      <w:b/>
      <w:color w:val="auto"/>
      <w:sz w:val="21"/>
      <w:szCs w:val="22"/>
    </w:rPr>
  </w:style>
  <w:style w:type="paragraph" w:styleId="a5">
    <w:name w:val="footer"/>
    <w:basedOn w:val="a"/>
    <w:link w:val="a6"/>
    <w:uiPriority w:val="99"/>
    <w:unhideWhenUsed/>
    <w:rsid w:val="006B4C95"/>
    <w:pPr>
      <w:widowControl w:val="0"/>
      <w:tabs>
        <w:tab w:val="center" w:pos="4252"/>
        <w:tab w:val="right" w:pos="8504"/>
      </w:tabs>
      <w:snapToGrid w:val="0"/>
      <w:jc w:val="both"/>
    </w:pPr>
    <w:rPr>
      <w:rFonts w:asciiTheme="minorHAnsi" w:eastAsiaTheme="minorEastAsia" w:hAnsiTheme="minorHAnsi" w:cstheme="minorBidi"/>
      <w:b/>
      <w:caps/>
      <w:kern w:val="2"/>
      <w:sz w:val="21"/>
      <w:szCs w:val="22"/>
    </w:rPr>
  </w:style>
  <w:style w:type="character" w:customStyle="1" w:styleId="a6">
    <w:name w:val="フッター (文字)"/>
    <w:basedOn w:val="a0"/>
    <w:link w:val="a5"/>
    <w:uiPriority w:val="99"/>
    <w:rsid w:val="006B4C95"/>
    <w:rPr>
      <w:rFonts w:asciiTheme="minorHAnsi" w:hAnsiTheme="minorHAnsi" w:cstheme="minorBidi"/>
      <w:b/>
      <w:color w:val="auto"/>
      <w:sz w:val="21"/>
      <w:szCs w:val="22"/>
    </w:rPr>
  </w:style>
  <w:style w:type="table" w:styleId="a7">
    <w:name w:val="Table Grid"/>
    <w:basedOn w:val="a1"/>
    <w:uiPriority w:val="59"/>
    <w:rsid w:val="006B4C95"/>
    <w:rPr>
      <w:rFonts w:ascii="Century" w:eastAsia="ＭＳ 明朝" w:hAnsi="Century"/>
      <w:caps w:val="0"/>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C95"/>
    <w:rPr>
      <w:rFonts w:asciiTheme="majorHAnsi" w:eastAsiaTheme="majorEastAsia" w:hAnsiTheme="majorHAnsi" w:cstheme="majorBidi"/>
      <w:caps w:val="0"/>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AROB2012</dc:creator>
  <cp:keywords/>
  <dc:description/>
  <cp:lastModifiedBy>AROB2012</cp:lastModifiedBy>
  <cp:revision>7</cp:revision>
  <dcterms:created xsi:type="dcterms:W3CDTF">2015-01-02T07:00:00Z</dcterms:created>
  <dcterms:modified xsi:type="dcterms:W3CDTF">2015-01-02T08:19:00Z</dcterms:modified>
</cp:coreProperties>
</file>